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2"/>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12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001-36687</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100" w:type="dxa"/>
            <w:vAlign w:val="bottom"/>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3650 Gilmore Way</w:t>
            </w:r>
          </w:p>
        </w:tc>
        <w:tc>
          <w:tcPr>
            <w:tcW w:w="3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2"/>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Burnaby, British Columbia, Canada</w:t>
            </w:r>
          </w:p>
        </w:tc>
        <w:tc>
          <w:tcPr>
            <w:tcW w:w="3120" w:type="dxa"/>
            <w:vAlign w:val="bottom"/>
          </w:tcPr>
          <w:p>
            <w:pPr>
              <w:spacing w:after="0"/>
              <w:rPr>
                <w:sz w:val="19"/>
                <w:szCs w:val="19"/>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w w:val="99"/>
              </w:rPr>
              <w:t>V5G 4W8</w:t>
            </w:r>
          </w:p>
        </w:tc>
      </w:tr>
      <w:tr>
        <w:trPr>
          <w:trHeight w:val="178"/>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(604) 484-3300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XENE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in Item 5.07 below, upon the recommendation of the Board of Directors (the “Board”) of Xenon Pharmaceuticals Inc. (the “Company"), the shareholders of the Company, at the Company's annual meeting of shareholders held on June 2, 2026 (the “Annual Meeting”), approved the Xenon Pharmaceuticals Inc. 2026 Equity Incentive Plan (the “2026 Plan”), to replace the Amended and Restated Xenon Pharmaceuticals Inc. 2014 Equity Incentive Plan. A summary of the principal features of the Plan is set forth under Item 5 of the Company’s Definitive Proxy Statement on Schedule 14A filed with the Securities and Exchange Commission and the securities commissions in British Columbia, Alberta and Ontario on or after April 22, 2026 (the “Proxy Statement”), which description is incorporated herein by reference.</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foregoing is a summary of the material terms of the 2026 Equity Incentive Plan and is qualified in its entirety by reference to the full text of the 2026 Equity Incentive Plan filed as an exhibit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the Annual Meeting, 90,399,636.29 of the Company’s common shares, or approximately 93.54% of the total common shares entitled to vote, were present or represented by proxies and voted on the following proposals, each of which is described in more detail in the Proxy Statement:</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One – Election of Directors</w:t>
      </w:r>
      <w:r>
        <w:rPr>
          <w:rFonts w:ascii="Times New Roman" w:cs="Times New Roman" w:eastAsia="Times New Roman" w:hAnsi="Times New Roman"/>
          <w:sz w:val="18"/>
          <w:szCs w:val="18"/>
          <w:color w:val="auto"/>
        </w:rPr>
        <w:t>. The following nominees were elected as directors to serve until the 2027 annual meeting of shareholders or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successors are duly elected and qualified:</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4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4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Dawn Svoronos</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82,475,281.53</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4,517,221.65</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Gillian Cannon</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84,844,120.53</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2,148,382.65</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Gannon</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86,149,107.53</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843,395.65</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Elizabeth Garofalo</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84,808,573.53</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2,183,929.65</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Justin Gover</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86,290,281.53</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702,221.65</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Patrick Machado</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86,603,916.53</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388,586.65</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86,524,582.53</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467,920.65</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Gary Patou</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86,114,511.53</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877,991.65</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3,407,133.11</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Two – Advisory Vote on Compensation of Named Executive Officers (“Say-on-Pay”). </w:t>
      </w:r>
      <w:r>
        <w:rPr>
          <w:rFonts w:ascii="Times New Roman" w:cs="Times New Roman" w:eastAsia="Times New Roman" w:hAnsi="Times New Roman"/>
          <w:sz w:val="18"/>
          <w:szCs w:val="18"/>
          <w:color w:val="auto"/>
        </w:rPr>
        <w:t>The compensation of the Company’s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on an advisory basis, was approved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82,156,320.53</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4,769,025.65</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67,157.00</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3,407,133.11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-8255</wp:posOffset>
            </wp:positionV>
            <wp:extent cx="171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171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171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Three – Advisory Vote on Frequency of Say-on-Pay. </w:t>
      </w:r>
      <w:r>
        <w:rPr>
          <w:rFonts w:ascii="Times New Roman" w:cs="Times New Roman" w:eastAsia="Times New Roman" w:hAnsi="Times New Roman"/>
          <w:sz w:val="18"/>
          <w:szCs w:val="18"/>
          <w:color w:val="auto"/>
        </w:rPr>
        <w:t>The frequency of advisory votes on the compensation of the Company’s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on an advisory basis, was approved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2 Year</w:t>
            </w:r>
          </w:p>
        </w:tc>
        <w:tc>
          <w:tcPr>
            <w:tcW w:w="22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3 Year</w:t>
            </w:r>
          </w:p>
        </w:tc>
        <w:tc>
          <w:tcPr>
            <w:tcW w:w="22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0" w:type="dxa"/>
            <w:vAlign w:val="bottom"/>
          </w:tcPr>
          <w:p>
            <w:pPr>
              <w:spacing w:after="0"/>
              <w:rPr>
                <w:sz w:val="15"/>
                <w:szCs w:val="15"/>
                <w:color w:val="auto"/>
              </w:rPr>
            </w:pPr>
          </w:p>
        </w:tc>
        <w:tc>
          <w:tcPr>
            <w:tcW w:w="2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86,918,084.18</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2,360.00</w:t>
            </w:r>
          </w:p>
        </w:tc>
        <w:tc>
          <w:tcPr>
            <w:tcW w:w="22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43,281.00</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28,778.00</w:t>
            </w:r>
          </w:p>
        </w:tc>
        <w:tc>
          <w:tcPr>
            <w:tcW w:w="20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3,407,133.11</w:t>
            </w:r>
          </w:p>
        </w:tc>
      </w:tr>
      <w:tr>
        <w:trPr>
          <w:trHeight w:val="453"/>
        </w:trPr>
        <w:tc>
          <w:tcPr>
            <w:tcW w:w="8980" w:type="dxa"/>
            <w:vAlign w:val="bottom"/>
            <w:gridSpan w:val="13"/>
          </w:tcPr>
          <w:p>
            <w:pPr>
              <w:jc w:val="right"/>
              <w:ind w:right="620"/>
              <w:spacing w:after="0"/>
              <w:rPr>
                <w:sz w:val="20"/>
                <w:szCs w:val="20"/>
                <w:color w:val="auto"/>
              </w:rPr>
            </w:pPr>
            <w:r>
              <w:rPr>
                <w:rFonts w:ascii="Times New Roman" w:cs="Times New Roman" w:eastAsia="Times New Roman" w:hAnsi="Times New Roman"/>
                <w:sz w:val="18"/>
                <w:szCs w:val="18"/>
                <w:i w:val="1"/>
                <w:iCs w:val="1"/>
                <w:color w:val="auto"/>
              </w:rPr>
              <w:t xml:space="preserve">Proposal Four – 2026 Equity Incentive Plan. </w:t>
            </w:r>
            <w:r>
              <w:rPr>
                <w:rFonts w:ascii="Times New Roman" w:cs="Times New Roman" w:eastAsia="Times New Roman" w:hAnsi="Times New Roman"/>
                <w:sz w:val="18"/>
                <w:szCs w:val="18"/>
                <w:color w:val="auto"/>
              </w:rPr>
              <w:t>The Company's 2026 Equity Incentive Plan was approved as follows:</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2600" w:type="dxa"/>
            <w:vAlign w:val="bottom"/>
            <w:tcBorders>
              <w:bottom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0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58,579,810.00</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27,570,443.18</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842,250.00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260" w:type="dxa"/>
            <w:vAlign w:val="bottom"/>
            <w:tcBorders>
              <w:bottom w:val="single" w:sz="8" w:color="auto"/>
            </w:tcBorders>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3,407,133.11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-624840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-624840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-624840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-624840</wp:posOffset>
            </wp:positionV>
            <wp:extent cx="120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wp:posOffset>
            </wp:positionV>
            <wp:extent cx="1714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171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71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Five – Appointment of Auditor. </w:t>
      </w:r>
      <w:r>
        <w:rPr>
          <w:rFonts w:ascii="Times New Roman" w:cs="Times New Roman" w:eastAsia="Times New Roman" w:hAnsi="Times New Roman"/>
          <w:sz w:val="18"/>
          <w:szCs w:val="18"/>
          <w:color w:val="auto"/>
        </w:rPr>
        <w:t>The appointment of PricewaterhouseCoopers LLP as the Company’s independent registered public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for the ensuing year was approved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Borders>
              <w:bottom w:val="single" w:sz="8" w:color="auto"/>
            </w:tcBorders>
          </w:tcPr>
          <w:p>
            <w:pPr>
              <w:jc w:val="right"/>
              <w:ind w:right="1639"/>
              <w:spacing w:after="0"/>
              <w:rPr>
                <w:sz w:val="20"/>
                <w:szCs w:val="20"/>
                <w:color w:val="auto"/>
              </w:rPr>
            </w:pPr>
            <w:r>
              <w:rPr>
                <w:rFonts w:ascii="Times New Roman" w:cs="Times New Roman" w:eastAsia="Times New Roman" w:hAnsi="Times New Roman"/>
                <w:sz w:val="14"/>
                <w:szCs w:val="14"/>
                <w:b w:val="1"/>
                <w:bCs w:val="1"/>
                <w:color w:val="auto"/>
              </w:rPr>
              <w:t>For</w:t>
            </w:r>
          </w:p>
        </w:tc>
        <w:tc>
          <w:tcPr>
            <w:tcW w:w="380" w:type="dxa"/>
            <w:vAlign w:val="bottom"/>
          </w:tcPr>
          <w:p>
            <w:pPr>
              <w:spacing w:after="0"/>
              <w:rPr>
                <w:sz w:val="15"/>
                <w:szCs w:val="15"/>
                <w:color w:val="auto"/>
              </w:rPr>
            </w:pPr>
          </w:p>
        </w:tc>
        <w:tc>
          <w:tcPr>
            <w:tcW w:w="3480" w:type="dxa"/>
            <w:vAlign w:val="bottom"/>
            <w:tcBorders>
              <w:bottom w:val="single" w:sz="8" w:color="auto"/>
            </w:tcBorders>
          </w:tcPr>
          <w:p>
            <w:pPr>
              <w:jc w:val="right"/>
              <w:ind w:right="1428"/>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380" w:type="dxa"/>
            <w:vAlign w:val="bottom"/>
          </w:tcPr>
          <w:p>
            <w:pPr>
              <w:spacing w:after="0"/>
              <w:rPr>
                <w:sz w:val="15"/>
                <w:szCs w:val="15"/>
                <w:color w:val="auto"/>
              </w:rPr>
            </w:pPr>
          </w:p>
        </w:tc>
        <w:tc>
          <w:tcPr>
            <w:tcW w:w="34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3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90,371,967.64</w:t>
            </w:r>
          </w:p>
        </w:tc>
        <w:tc>
          <w:tcPr>
            <w:tcW w:w="3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27,668.65</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973"/>
        </w:trPr>
        <w:tc>
          <w:tcPr>
            <w:tcW w:w="3520" w:type="dxa"/>
            <w:vAlign w:val="bottom"/>
            <w:tcBorders>
              <w:top w:val="single" w:sz="8" w:color="auto"/>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3480" w:type="dxa"/>
            <w:vAlign w:val="bottom"/>
            <w:tcBorders>
              <w:top w:val="single" w:sz="8" w:color="auto"/>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34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-642620</wp:posOffset>
            </wp:positionV>
            <wp:extent cx="248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-642620</wp:posOffset>
            </wp:positionV>
            <wp:extent cx="240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Six – Remuneration of Auditor. </w:t>
      </w:r>
      <w:r>
        <w:rPr>
          <w:rFonts w:ascii="Times New Roman" w:cs="Times New Roman" w:eastAsia="Times New Roman" w:hAnsi="Times New Roman"/>
          <w:sz w:val="18"/>
          <w:szCs w:val="18"/>
          <w:color w:val="auto"/>
        </w:rPr>
        <w:t>The authority of the audit committee of the Board to set the remuneration of the auditor for the ensuing year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0" w:type="dxa"/>
            <w:vAlign w:val="bottom"/>
          </w:tcPr>
          <w:p>
            <w:pPr>
              <w:spacing w:after="0"/>
              <w:rPr>
                <w:sz w:val="15"/>
                <w:szCs w:val="15"/>
                <w:color w:val="auto"/>
              </w:rPr>
            </w:pPr>
          </w:p>
        </w:tc>
        <w:tc>
          <w:tcPr>
            <w:tcW w:w="26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90,370,029.64</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2,369.65</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27,237.00</w:t>
            </w:r>
          </w:p>
        </w:tc>
        <w:tc>
          <w:tcPr>
            <w:tcW w:w="2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2026 Equity Incentive Plan and related form agreements.</w:t>
            </w:r>
          </w:p>
        </w:tc>
      </w:tr>
      <w:tr>
        <w:trPr>
          <w:trHeight w:val="20"/>
        </w:trPr>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Borders>
              <w:right w:val="single" w:sz="8" w:color="0000EE"/>
            </w:tcBorders>
            <w:gridSpan w:val="2"/>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37"/>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tc>
      </w:tr>
      <w:tr>
        <w:trPr>
          <w:trHeight w:val="5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Thomas P. Kelly</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P. Kelly</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6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June 2, 2026)</w:t>
      </w:r>
    </w:p>
    <w:p>
      <w:pPr>
        <w:spacing w:after="0" w:line="221"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purpose of this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Xenon Pharmaceuticals Inc., a company incorporated under the laws of Canada,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to advance the interests of the Company’s shareholders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shareholders. Except where the context otherwise requires,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Plan provides for the following types of awards, each of which is referred to as an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Options (as defined in Section 5), SARs (as defined in Section 6), Restricted Shares (as defined in Section 7), RSUs (as defined in Section 7) and Other Share-Based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185"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and Delegation</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8" w:lineRule="auto"/>
        <w:tabs>
          <w:tab w:leader="none" w:pos="10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183"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Board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Delegated Officers referred to in Section 3(c)) to the extent that the Board’s powers or authority under the Plan have been delegated to such Committee (or such Delegated Officers).</w:t>
      </w:r>
    </w:p>
    <w:p>
      <w:pPr>
        <w:spacing w:after="0" w:line="179"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Delegated Officers</w:t>
      </w:r>
      <w:r>
        <w:rPr>
          <w:rFonts w:ascii="Times New Roman" w:cs="Times New Roman" w:eastAsia="Times New Roman" w:hAnsi="Times New Roman"/>
          <w:sz w:val="18"/>
          <w:szCs w:val="18"/>
          <w:color w:val="auto"/>
        </w:rPr>
        <w:t>. Subject to any requirements of applicable law, the Board may, by resolution, delegate to one or more officers of the Company (such persons, the “</w:t>
      </w:r>
      <w:r>
        <w:rPr>
          <w:rFonts w:ascii="Times New Roman" w:cs="Times New Roman" w:eastAsia="Times New Roman" w:hAnsi="Times New Roman"/>
          <w:sz w:val="18"/>
          <w:szCs w:val="18"/>
          <w:b w:val="1"/>
          <w:bCs w:val="1"/>
          <w:i w:val="1"/>
          <w:iCs w:val="1"/>
          <w:color w:val="auto"/>
        </w:rPr>
        <w:t>Delegated Officers</w:t>
      </w:r>
      <w:r>
        <w:rPr>
          <w:rFonts w:ascii="Times New Roman" w:cs="Times New Roman" w:eastAsia="Times New Roman" w:hAnsi="Times New Roman"/>
          <w:sz w:val="18"/>
          <w:szCs w:val="18"/>
          <w:color w:val="auto"/>
        </w:rPr>
        <w:t>”) the power to grant Awards (subject to any limitations under the Plan) to eligible service providers of the Company and to exercise such other powers under the Plan as the Board may determine; provided, that no Delegated Officer shall be authorized to grant Awards to themselves; and provided further, that no Delegated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94" w:lineRule="exact"/>
        <w:rPr>
          <w:sz w:val="20"/>
          <w:szCs w:val="20"/>
          <w:color w:val="auto"/>
        </w:rPr>
      </w:pPr>
    </w:p>
    <w:p>
      <w:pPr>
        <w:ind w:firstLine="757"/>
        <w:spacing w:after="0" w:line="282" w:lineRule="auto"/>
        <w:tabs>
          <w:tab w:leader="none" w:pos="10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be granted and administered by a Committee, all of the members of which are independent directors as defined by Section 5605(a)(2) of the Nasdaq Marketplace Rules.</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Available for Awards</w:t>
      </w:r>
    </w:p>
    <w:p>
      <w:pPr>
        <w:spacing w:after="0" w:line="229"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10, Awards may be made under the Plan (any or all of which Awards may be in the form of Incentive Share Options, as defined in Section 5(b)) for up to a number of common shares, no par value per share, of the Company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as is equal to the sum of:</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4,400,000 Common Shares, and</w:t>
      </w:r>
    </w:p>
    <w:p>
      <w:pPr>
        <w:spacing w:after="0" w:line="225" w:lineRule="exact"/>
        <w:rPr>
          <w:rFonts w:ascii="Times New Roman" w:cs="Times New Roman" w:eastAsia="Times New Roman" w:hAnsi="Times New Roman"/>
          <w:sz w:val="18"/>
          <w:szCs w:val="18"/>
          <w:color w:val="auto"/>
        </w:rPr>
      </w:pPr>
    </w:p>
    <w:p>
      <w:pPr>
        <w:jc w:val="both"/>
        <w:ind w:firstLine="2254"/>
        <w:spacing w:after="0" w:line="254" w:lineRule="auto"/>
        <w:tabs>
          <w:tab w:leader="none" w:pos="2546"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Common Shares as is equal to the sum of (x) the number of Common Shares reserved for issuance under the Company’s Amended and Restated 2014 Equity Incentive Plan (the “</w:t>
      </w:r>
      <w:r>
        <w:rPr>
          <w:rFonts w:ascii="Times New Roman" w:cs="Times New Roman" w:eastAsia="Times New Roman" w:hAnsi="Times New Roman"/>
          <w:sz w:val="18"/>
          <w:szCs w:val="18"/>
          <w:b w:val="1"/>
          <w:bCs w:val="1"/>
          <w:i w:val="1"/>
          <w:iCs w:val="1"/>
          <w:color w:val="auto"/>
        </w:rPr>
        <w:t>Existing Plan</w:t>
      </w:r>
      <w:r>
        <w:rPr>
          <w:rFonts w:ascii="Times New Roman" w:cs="Times New Roman" w:eastAsia="Times New Roman" w:hAnsi="Times New Roman"/>
          <w:sz w:val="18"/>
          <w:szCs w:val="18"/>
          <w:color w:val="auto"/>
        </w:rPr>
        <w:t>”) that remain available for the grant of new awards as of immediately prior to the date that the Plan is approved by the Company’s shareholders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(y) the number of Common Shares subject to awards granted under the Existing Plan that are outstanding as of the Effective Date and which awards expire, terminate or are otherwise surrendered, cancelled, forfeited or repurchased by the Company at their original issuance price pursuant to a contractual repurchase right and any shares subject to awards under the Existing Plan which shares would otherwise have been returned to the Existing Plan and been available for the grant of new awards thereunder (subject, however, in the case of Incentive Share Options to any limitations under the Code), provided that the aggregate number of Common Shares referred to in this clause (B) shall not exceed 14,720,800.</w:t>
      </w:r>
    </w:p>
    <w:p>
      <w:pPr>
        <w:spacing w:after="0" w:line="19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Shares issued under the Plan may consist in whole or in part of authorized but unissued shares.</w:t>
      </w:r>
    </w:p>
    <w:p>
      <w:pPr>
        <w:spacing w:after="0" w:line="225" w:lineRule="exact"/>
        <w:rPr>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4(a):</w:t>
      </w:r>
    </w:p>
    <w:p>
      <w:pPr>
        <w:spacing w:after="0" w:line="207" w:lineRule="exact"/>
        <w:rPr>
          <w:sz w:val="20"/>
          <w:szCs w:val="20"/>
          <w:color w:val="auto"/>
        </w:rPr>
      </w:pPr>
    </w:p>
    <w:p>
      <w:pPr>
        <w:jc w:val="both"/>
        <w:ind w:firstLine="2254"/>
        <w:spacing w:after="0" w:line="258" w:lineRule="auto"/>
        <w:tabs>
          <w:tab w:leader="none" w:pos="25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Common Shares covered by SARs shall be counted against the number of shares available for the grant of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Common Shares and provides that only one such Award may be exercised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183"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may be settled only in cash, no shares shall be counted against the shares available for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Awards under the Plan;</w:t>
      </w:r>
    </w:p>
    <w:p>
      <w:pPr>
        <w:spacing w:after="0" w:line="206" w:lineRule="exact"/>
        <w:rPr>
          <w:rFonts w:ascii="Times New Roman" w:cs="Times New Roman" w:eastAsia="Times New Roman" w:hAnsi="Times New Roman"/>
          <w:sz w:val="18"/>
          <w:szCs w:val="18"/>
          <w:color w:val="auto"/>
        </w:rPr>
      </w:pPr>
    </w:p>
    <w:p>
      <w:pPr>
        <w:jc w:val="both"/>
        <w:ind w:firstLine="2254"/>
        <w:spacing w:after="0" w:line="254" w:lineRule="auto"/>
        <w:tabs>
          <w:tab w:leader="none" w:pos="25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(i) expires or is terminated, surrendered or cancelled without having been fully exercised or is forfeited in whole or in part (including as the result of Common Shares subject to such Award being repurchased by the Company at the original issuance price pursuant to a contractual repurchase right) or (ii) results in any Common Shares not being issued (including as a result of an Award that was settleable either in cash or in shares actually being settled in cash), the unused Common Shares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Incentive Share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ind w:firstLine="2254"/>
        <w:spacing w:after="0" w:line="266" w:lineRule="auto"/>
        <w:tabs>
          <w:tab w:leader="none" w:pos="2546"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delivered (either by actual delivery, attestation or net exercise) to the Company by a Participant to (i) purchase Common Shares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17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aggregate amount of cash and value of Awards (calculated based on grant date fair value for financial reporting purposes) granted in any calendar year to any individual non-employee director for services as a director shall not exceed US$750,000 in the case of an incumbent director; provided, however, that such maximum aggregate amount shall not exceed US$1,000,000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w:t>
      </w:r>
    </w:p>
    <w:p>
      <w:pPr>
        <w:spacing w:after="0" w:line="194"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shares of an entity, the Board may grant Awards in substitution for any options or other shares or share-based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spacing w:after="0" w:line="206"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Options</w:t>
      </w:r>
    </w:p>
    <w:p>
      <w:pPr>
        <w:spacing w:after="0" w:line="225"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Shares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Common Shares to be covered by each Option, the exercise price of each Option and the conditions and limitations applicable to the exercise of each Option, including conditions relating to applicable federal, state or provincial securities laws, as the Board considers necessary or advisable.</w:t>
      </w:r>
    </w:p>
    <w:p>
      <w:pPr>
        <w:spacing w:after="0" w:line="174"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Share Options</w:t>
      </w:r>
      <w:r>
        <w:rPr>
          <w:rFonts w:ascii="Times New Roman" w:cs="Times New Roman" w:eastAsia="Times New Roman" w:hAnsi="Times New Roman"/>
          <w:sz w:val="18"/>
          <w:szCs w:val="18"/>
          <w:color w:val="auto"/>
        </w:rPr>
        <w:t>. An Option that the Board intends to be an “Incentive Share Option” as defined in Section 422 of the Code (an “</w:t>
      </w:r>
      <w:r>
        <w:rPr>
          <w:rFonts w:ascii="Times New Roman" w:cs="Times New Roman" w:eastAsia="Times New Roman" w:hAnsi="Times New Roman"/>
          <w:sz w:val="18"/>
          <w:szCs w:val="18"/>
          <w:b w:val="1"/>
          <w:bCs w:val="1"/>
          <w:i w:val="1"/>
          <w:iCs w:val="1"/>
          <w:color w:val="auto"/>
        </w:rPr>
        <w:t>Incentive Share Option</w:t>
      </w:r>
      <w:r>
        <w:rPr>
          <w:rFonts w:ascii="Times New Roman" w:cs="Times New Roman" w:eastAsia="Times New Roman" w:hAnsi="Times New Roman"/>
          <w:sz w:val="18"/>
          <w:szCs w:val="18"/>
          <w:color w:val="auto"/>
        </w:rPr>
        <w:t>”) shall only be granted to employees of Xenon Pharmaceuticals Inc., any of Xenon Pharmaceutical Inc.’s present or future parent or subsidiary corporations as defined in Sections 424(e) or (f) of the Code, and any other entities the employees of which are eligible to receive Incentive Share Options under the Code, and shall be subject to and shall be construed consistently with the requirements of Section 422 of the Code. An Option that is not intended to be an Incentive Share Option shall be designated a “</w:t>
      </w:r>
      <w:r>
        <w:rPr>
          <w:rFonts w:ascii="Times New Roman" w:cs="Times New Roman" w:eastAsia="Times New Roman" w:hAnsi="Times New Roman"/>
          <w:sz w:val="18"/>
          <w:szCs w:val="18"/>
          <w:b w:val="1"/>
          <w:bCs w:val="1"/>
          <w:i w:val="1"/>
          <w:iCs w:val="1"/>
          <w:color w:val="auto"/>
        </w:rPr>
        <w:t>Nonqualified Share Option</w:t>
      </w:r>
      <w:r>
        <w:rPr>
          <w:rFonts w:ascii="Times New Roman" w:cs="Times New Roman" w:eastAsia="Times New Roman" w:hAnsi="Times New Roman"/>
          <w:sz w:val="18"/>
          <w:szCs w:val="18"/>
          <w:color w:val="auto"/>
        </w:rPr>
        <w:t>.” The Company shall have no liability to a Participant, or any other person, if an Option (or any part thereof) that is intended to be an Incentive Share Option is not an Incentive Share Option or if the Company converts an Incentive Share Option to a Nonqualified Share Option.</w:t>
      </w:r>
    </w:p>
    <w:p>
      <w:pPr>
        <w:spacing w:after="0" w:line="188"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Shares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to be effective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auto"/>
        </w:rPr>
        <w:t>Grant Date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Market Value</w:t>
      </w:r>
      <w:r>
        <w:rPr>
          <w:rFonts w:ascii="Times New Roman" w:cs="Times New Roman" w:eastAsia="Times New Roman" w:hAnsi="Times New Roman"/>
          <w:sz w:val="18"/>
          <w:szCs w:val="18"/>
          <w:color w:val="auto"/>
        </w:rPr>
        <w:t>” of a Common Share for purposes of the Plan will be determined as follows:</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trade on a national securities exchange, the closing sale price (for the primary trading session)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or</w:t>
      </w:r>
    </w:p>
    <w:p>
      <w:pPr>
        <w:spacing w:after="0" w:line="206"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do not trade on any such exchange, the average of the closing bid and asked prices on the date of grant as reported by an over-the-counter marketplace designated by the Board;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firstLine="1505"/>
        <w:spacing w:after="0" w:line="261" w:lineRule="auto"/>
        <w:tabs>
          <w:tab w:leader="none" w:pos="20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Section 409A of the Code or any successor provision thereto, and the regulations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except as the Board may expressly determine otherwise.</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Common Share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83"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right="20" w:firstLine="757"/>
        <w:spacing w:after="0" w:line="282" w:lineRule="auto"/>
        <w:tabs>
          <w:tab w:leader="none" w:pos="10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Common Shares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Shares purchased upon the exercise of an Option granted under the Plan shall be paid for as follows: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179"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Common Shares owned by the Participant valued at their fair market value (valued in the manner determined or approved by the Board), provided (i) such method of payment is then permitted under applicable law, (ii) such Common Shares, if acquired directly from the Company, were owned by the Participant for such minimum period of time, if any, as may be established by the Board and (iii) such Common Shares are not subject to any repurchase, forfeiture, unfulfilled vesting or other similar requirements;</w:t>
      </w:r>
    </w:p>
    <w:p>
      <w:pPr>
        <w:spacing w:after="0" w:line="183"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Nonqualified Share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Shares (valued in the manner determined or approved by the Board) on the date of exercise;</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any combination of the above permitted forms of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ind w:firstLine="757"/>
        <w:spacing w:after="0" w:line="254" w:lineRule="auto"/>
        <w:tabs>
          <w:tab w:leader="none" w:pos="10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shareholders,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Common Shares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Shares (valued in the manner determined or approved by the Board); or (4) take any other action under the Plan that constitutes a “repricing” within the meaning of the rules of the Nasdaq Stock Market or any other exchange or marketplace on which the Company’s shares are listed or traded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Options</w:t>
      </w:r>
      <w:r>
        <w:rPr>
          <w:rFonts w:ascii="Times New Roman" w:cs="Times New Roman" w:eastAsia="Times New Roman" w:hAnsi="Times New Roman"/>
          <w:sz w:val="18"/>
          <w:szCs w:val="18"/>
          <w:color w:val="auto"/>
        </w:rPr>
        <w:t>. No Option granted under the Plan shall contain any provision entitling the Participant to the automatic grant of additional Options in connection with any exercise of the original Option.</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2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Appreciation Rights</w:t>
      </w:r>
    </w:p>
    <w:p>
      <w:pPr>
        <w:spacing w:after="0" w:line="225"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share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entitling the holder, upon exercise or other settlement in accordance with the terms of the applicable SAR agreement, to receive an amount of Common Shares or cash or a combination thereof (such form to be determined by the Board) determined by reference to appreciation, from and after the date of grant, in the fair market value of a Common Share (valued in the manner determined or approved by the Board) over the measurement price established pursuant to Section 6(b). The date as of which such appreciation is determined shall be the exercise date or the date on which the SARs are otherwise settled in accordance with the applicable SAR agreement.</w:t>
      </w:r>
    </w:p>
    <w:p>
      <w:pPr>
        <w:spacing w:after="0" w:line="183"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agreement. The measurement price shall not be less than 100% of the Grant Date Fair Market Value (as defined in Section 5(c)) of the Common Shares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79"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Subject to the terms of the applicable SAR agreement,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shareholders,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Common Shares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Shares (valued in the manner determined or approved by the Board); or (4) take any other action under the Plan that constitutes a “repricing” within the meaning of the rules of the Exchange.</w:t>
      </w:r>
    </w:p>
    <w:p>
      <w:pPr>
        <w:spacing w:after="0" w:line="191"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SARs</w:t>
      </w:r>
      <w:r>
        <w:rPr>
          <w:rFonts w:ascii="Times New Roman" w:cs="Times New Roman" w:eastAsia="Times New Roman" w:hAnsi="Times New Roman"/>
          <w:sz w:val="18"/>
          <w:szCs w:val="18"/>
          <w:color w:val="auto"/>
        </w:rPr>
        <w:t>. No SAR granted under the Plan shall contain any provision entitling the Participant to the automatic grant of additional SARs in connection with any exercise of the original SAR.</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Shares; RSUs</w:t>
      </w:r>
    </w:p>
    <w:p>
      <w:pPr>
        <w:spacing w:after="0" w:line="225"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Common Shares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subject to the terms of the applicable Award agreement, Common Shares or cash to be delivered at the time such Award vests or on a deferred basis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Restricted Shares and RSUs</w:t>
      </w:r>
      <w:r>
        <w:rPr>
          <w:rFonts w:ascii="Times New Roman" w:cs="Times New Roman" w:eastAsia="Times New Roman" w:hAnsi="Times New Roman"/>
          <w:sz w:val="18"/>
          <w:szCs w:val="18"/>
          <w:color w:val="auto"/>
        </w:rPr>
        <w:t>. The Board shall determine the terms and conditions of Restricted Shares and RSUs,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(whether paid in cash, shares or property) declared and paid by the Company with respect to Restricted Shares (“</w:t>
      </w:r>
      <w:r>
        <w:rPr>
          <w:rFonts w:ascii="Times New Roman" w:cs="Times New Roman" w:eastAsia="Times New Roman" w:hAnsi="Times New Roman"/>
          <w:sz w:val="18"/>
          <w:szCs w:val="18"/>
          <w:b w:val="1"/>
          <w:bCs w:val="1"/>
          <w:i w:val="1"/>
          <w:iCs w:val="1"/>
          <w:color w:val="auto"/>
        </w:rPr>
        <w:t>Unvested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shareholders of that class of shares or, if later, the 15th day of the third month following the lapsing of the restrictions on transferability and the forfeitability provisions applicable to the underlying Restricted Shares. No interest will be paid on Unvested Dividends.</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Certificates/Issuance</w:t>
      </w:r>
      <w:r>
        <w:rPr>
          <w:rFonts w:ascii="Times New Roman" w:cs="Times New Roman" w:eastAsia="Times New Roman" w:hAnsi="Times New Roman"/>
          <w:sz w:val="18"/>
          <w:szCs w:val="18"/>
          <w:color w:val="auto"/>
        </w:rPr>
        <w:t>. The Company may require that any share certificates issued in respect of Restricted Shares, as well as dividends or distributions paid on such Restricted Shares, shall be deposited in escrow by the Participant, together with a share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Shares were issued in book entry, remove the restrictions) to the Participant or if the Participant has died, to such Participant’s Designated Beneficiary (as defined below).</w:t>
      </w:r>
    </w:p>
    <w:p>
      <w:pPr>
        <w:spacing w:after="0" w:line="18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RSUs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with respect to each RSU, the Participant shall be entitled to receive from the Company (i.e., settlement) the number of Common Shares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RSUs.</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RSUs may provide Participants with the right to receive an amount equal to any dividends or other distributions declared and paid on an equal number of outstanding Common Shares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Dividend Equivalents may be credited to an account for the Participant and may be settled in cash and/or Common Shares,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Share-Based Awards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61"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Common Shares, and other Awards that are valued in whole or in part by reference to, or are otherwise based on, Common Shares or other property (“</w:t>
      </w:r>
      <w:r>
        <w:rPr>
          <w:rFonts w:ascii="Times New Roman" w:cs="Times New Roman" w:eastAsia="Times New Roman" w:hAnsi="Times New Roman"/>
          <w:sz w:val="18"/>
          <w:szCs w:val="18"/>
          <w:b w:val="1"/>
          <w:bCs w:val="1"/>
          <w:i w:val="1"/>
          <w:iCs w:val="1"/>
          <w:color w:val="auto"/>
        </w:rPr>
        <w:t>Other Share-Based Awards</w:t>
      </w:r>
      <w:r>
        <w:rPr>
          <w:rFonts w:ascii="Times New Roman" w:cs="Times New Roman" w:eastAsia="Times New Roman" w:hAnsi="Times New Roman"/>
          <w:sz w:val="18"/>
          <w:szCs w:val="18"/>
          <w:color w:val="auto"/>
        </w:rPr>
        <w:t>”). Such Other Share-Based Awards shall also be available as a form of payment in the settlement of other Awards granted under the Plan or as payment in lieu of, or in satisfaction of, compensation to which a Participant is otherwise entitled. Other Share-Based Awards may be paid in Common Shares or cash, as the Board shall determine.</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 each Other Share-Based Award, including any purchase price applicable thereto.</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an Other Share-Based Award may provide Participants with the right to receive Dividend Equivalents. Dividend Equivalents may be credited to an account for the Participant and may be settled in cash and/or Common Shares, in each case to the extent provided in the applicable Award agreement. Dividend Equivalents with respect to Other-Share Based Awards will be subject to the same restrictions on transfer and forfeitability as the Other Share-Based Award with respect to which paid. No interest will be paid on Dividend Equivalents.</w:t>
      </w:r>
    </w:p>
    <w:p>
      <w:pPr>
        <w:spacing w:after="0" w:line="17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p>
    <w:p>
      <w:pPr>
        <w:spacing w:after="0" w:line="227"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Awards under the Plan may be made subject to the achievement of performance goals pursuant to this Section 9 (“</w:t>
      </w:r>
      <w:r>
        <w:rPr>
          <w:rFonts w:ascii="Times New Roman" w:cs="Times New Roman" w:eastAsia="Times New Roman" w:hAnsi="Times New Roman"/>
          <w:sz w:val="18"/>
          <w:szCs w:val="18"/>
          <w:i w:val="1"/>
          <w:iCs w:val="1"/>
          <w:color w:val="auto"/>
        </w:rPr>
        <w:t>Performance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more such performance measures related to the Company, a division or business unit thereof or individual goals (including, but not limited to, the continued provision of services to the Company) or on any other basis as the Board shall determine. The Board may specify that such performance measures shall be adjusted to exclude any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any changes in the Company’s capitalization,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9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Board may adjust the number of shares payable pursuant to such Performance Award, and the Board may, at any time, waive the achievement of the applicable performance measures.</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Dividend Equivalents</w:t>
      </w:r>
      <w:r>
        <w:rPr>
          <w:rFonts w:ascii="Times New Roman" w:cs="Times New Roman" w:eastAsia="Times New Roman" w:hAnsi="Times New Roman"/>
          <w:sz w:val="18"/>
          <w:szCs w:val="18"/>
          <w:color w:val="auto"/>
        </w:rPr>
        <w:t>. Notwithstanding its designation as a Performance Award, no Option or SAR shall provide for the payment or accrual of dividend equivalents in accordance with Sections 5(i) and 6(g), as applicable, any dividends declared and paid by the Company with respect to Restricted Shares shall be subject to Section 7(c)(i), and any right to receive Dividend Equivalents on an award of RSUs and Other Share-Based Awards shall be subject to Sections 7(d)(1) and 8(c),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for Changes in Common Shares and Certain Other Events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3" w:lineRule="auto"/>
        <w:tabs>
          <w:tab w:leader="none" w:pos="10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share split, reverse share split, share dividend, recapitalization, combination of shares, reclassification of shares, spin-off or other similar change in capitalization or event, or any dividend or distribution to holders of Common Shares other than an ordinary cash dividend, (i) the number and class of shares available under the Plan, (ii) the share counting rules set forth in Sections 4(a), (iii) the number, class, exercise, measurement or purchase price and any other per-share related provisions of shares subject of each outstanding Award, and (iv) any performance goals applicable to an Award, shall be equitably adjusted by the Company (or substituted Awards may be made, if applicable) in the manner determined by the Board. Without limiting the generality of the foregoing, in the event the Company effects a split of the Common Shares by means of a share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share dividend shall be entitled to receive, on the distribution date, the share dividend with respect to the Common Shares acquired upon such Option exercise, notwithstanding the fact that such shares were not outstanding as of the close of business on the record date for such share dividend.</w:t>
      </w:r>
    </w:p>
    <w:p>
      <w:pPr>
        <w:spacing w:after="0" w:line="19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505"/>
        <w:spacing w:after="0" w:line="262" w:lineRule="auto"/>
        <w:tabs>
          <w:tab w:leader="none" w:pos="203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Shares of the Company are converted into or exchanged for the right to receive cash, securities or other property or is canceled, (b) any transfer or disposition of all of the Common Shares of the Company for cash, securities or other property pursuant to a share exchange or other transaction or (c) any liquidation or dissolution of the Company.</w:t>
      </w:r>
    </w:p>
    <w:p>
      <w:pPr>
        <w:spacing w:after="0" w:line="18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Shares on such terms as the Board determines (except to the extent specifically provided otherwise in an applicable Award agreement, another agreement between the Company and the Participant or another Company plan):</w:t>
      </w:r>
    </w:p>
    <w:p>
      <w:pPr>
        <w:spacing w:after="0" w:line="175" w:lineRule="exact"/>
        <w:rPr>
          <w:rFonts w:ascii="Times New Roman" w:cs="Times New Roman" w:eastAsia="Times New Roman" w:hAnsi="Times New Roman"/>
          <w:sz w:val="18"/>
          <w:szCs w:val="18"/>
          <w:color w:val="auto"/>
        </w:rPr>
      </w:pPr>
    </w:p>
    <w:p>
      <w:pPr>
        <w:ind w:firstLine="3003"/>
        <w:spacing w:after="0" w:line="282" w:lineRule="auto"/>
        <w:tabs>
          <w:tab w:leader="none" w:pos="356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Awards shall be assumed, or substantially equivalent awards, shall be substituted, by the acquiring or succeeding corporation (or an affiliate thereof);</w:t>
      </w:r>
    </w:p>
    <w:p>
      <w:pPr>
        <w:spacing w:after="0" w:line="161" w:lineRule="exact"/>
        <w:rPr>
          <w:rFonts w:ascii="Times New Roman" w:cs="Times New Roman" w:eastAsia="Times New Roman" w:hAnsi="Times New Roman"/>
          <w:sz w:val="18"/>
          <w:szCs w:val="18"/>
          <w:color w:val="auto"/>
        </w:rPr>
      </w:pPr>
    </w:p>
    <w:p>
      <w:pPr>
        <w:jc w:val="both"/>
        <w:ind w:firstLine="3003"/>
        <w:spacing w:after="0" w:line="266" w:lineRule="auto"/>
        <w:tabs>
          <w:tab w:leader="none" w:pos="356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unvested Awards will be forfeited immediately prior to the consummation of such Reorganization Event and/or that unexercised Awards will terminate immediately prior to the consummation of such Reorganization Event unless exercised by the Participant (to the extent then exercisable) within a specified period following the date of such notice;</w:t>
      </w:r>
    </w:p>
    <w:p>
      <w:pPr>
        <w:spacing w:after="0" w:line="175" w:lineRule="exact"/>
        <w:rPr>
          <w:rFonts w:ascii="Times New Roman" w:cs="Times New Roman" w:eastAsia="Times New Roman" w:hAnsi="Times New Roman"/>
          <w:sz w:val="18"/>
          <w:szCs w:val="18"/>
          <w:color w:val="auto"/>
        </w:rPr>
      </w:pPr>
    </w:p>
    <w:p>
      <w:pPr>
        <w:ind w:firstLine="3003"/>
        <w:spacing w:after="0" w:line="282" w:lineRule="auto"/>
        <w:tabs>
          <w:tab w:leader="none" w:pos="356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Awards shall become exercisable, realizable or deliverable, or restrictions applicable to an Award shall lapse, in whole or in part prior to or upon such Reorganization Event;</w:t>
      </w:r>
    </w:p>
    <w:p>
      <w:pPr>
        <w:spacing w:after="0" w:line="161" w:lineRule="exact"/>
        <w:rPr>
          <w:rFonts w:ascii="Times New Roman" w:cs="Times New Roman" w:eastAsia="Times New Roman" w:hAnsi="Times New Roman"/>
          <w:sz w:val="18"/>
          <w:szCs w:val="18"/>
          <w:color w:val="auto"/>
        </w:rPr>
      </w:pPr>
    </w:p>
    <w:p>
      <w:pPr>
        <w:jc w:val="both"/>
        <w:ind w:firstLine="3003"/>
        <w:spacing w:after="0" w:line="253" w:lineRule="auto"/>
        <w:tabs>
          <w:tab w:leader="none" w:pos="356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provide for a payment, in such form (which may include, without limitation, cash, cash equivalents and/or securities of the acquiring or succeeding corporation (or an affiliate thereof)) as may be determined by the Board, to Participants with respect to an Award held by a Participant equal in value to (A) the number of Common Shares subject to the vested portion of the Award (after giving effect to any acceleration of vesting that occurs upon or immediately prior to such Reorganization Event) multiplied by (B) the excess, if any, of (I) the amount of cash and/or value, as determined by the Board in its discretion, of any non-cash consideration per Common Share to be received by holders of Common Shares as a result of the Reorganization Event (the “Acquisition Price”) over (II) the exercise, measurement or purchase price of such Award and any applicable tax withholdings, in exchange for the termination of such Award, provided that any escrow, holdback, earn-out or similar provisions in the definitive agreement governing the Reorganization Event may, as determined by the Board, apply to such payment to the same extent and in the same manner as such provisions apply to holders of Common Shares, and provided further that if the Acquisition Price does not exceed the exercise price of such Award, then the Award shall be canceled without any payment of consideration therefor;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ind w:firstLine="3003"/>
        <w:spacing w:after="0" w:line="282" w:lineRule="auto"/>
        <w:tabs>
          <w:tab w:leader="none" w:pos="3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a liquidation or dissolution of the Company, Awards shall convert into the right to receive liquidation proceeds (if applicable, net of the exercise, measurement or purchase price thereof and any applicable tax withholdings); and</w:t>
      </w:r>
    </w:p>
    <w:p>
      <w:pPr>
        <w:spacing w:after="0" w:line="161" w:lineRule="exact"/>
        <w:rPr>
          <w:rFonts w:ascii="Times New Roman" w:cs="Times New Roman" w:eastAsia="Times New Roman" w:hAnsi="Times New Roman"/>
          <w:sz w:val="18"/>
          <w:szCs w:val="18"/>
          <w:color w:val="auto"/>
        </w:rPr>
      </w:pPr>
    </w:p>
    <w:p>
      <w:pPr>
        <w:ind w:left="3580" w:hanging="577"/>
        <w:spacing w:after="0"/>
        <w:tabs>
          <w:tab w:leader="none" w:pos="3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Section 10(b)(2)(A), the Board shall not be obligated by the Plan to treat all Awards, all Awards held by a Participant, or all Awards of the same type, identically.</w:t>
      </w:r>
    </w:p>
    <w:p>
      <w:pPr>
        <w:spacing w:after="0" w:line="162" w:lineRule="exact"/>
        <w:rPr>
          <w:sz w:val="20"/>
          <w:szCs w:val="20"/>
          <w:color w:val="auto"/>
        </w:rPr>
      </w:pPr>
    </w:p>
    <w:p>
      <w:pPr>
        <w:ind w:left="2560" w:hanging="306"/>
        <w:spacing w:after="0"/>
        <w:tabs>
          <w:tab w:leader="none" w:pos="25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10(b)(2)(A)(i), in the case of outstanding RSUs that are subject to Section 409A:</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193"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10(b)(2)(A)(i), an Award (other than Restricted Shares) shall be considered assumed if, following consummation of the Reorganization Event, such Award confers the right to purchase or receive pursuant to the terms of such Award, for each Common Share subject to the Award immediately prior to the consummation of the Reorganization Event, the consideration (whether cash, securities or other property) received as a result of the Reorganization Event by holders of Common Shares for each Common Share held immediately prior to the consummation of the Reorganization Event (and if holders were offered a choice of consideration, the type of consideration chosen by the holders of a majority of the outstanding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shares of the acquiring or succeeding corporation (or an affiliate thereof), the Company may, with the consent of the acquiring or succeeding corporation, provide for the consideration to be received upon the exercise or settlement of the Award to consist solely of such number of common shares of the acquiring or succeeding corporation (or an affiliate thereof) that the Board determined to be equivalent in value (as of the date of such determination or another date specified by the Board) to the per share consideration received by holders of outstanding Common Shares as a result of the Reorganization Event.</w:t>
      </w:r>
    </w:p>
    <w:p>
      <w:pPr>
        <w:spacing w:after="0" w:line="191"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17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Shares</w:t>
      </w:r>
      <w:r>
        <w:rPr>
          <w:rFonts w:ascii="Times New Roman" w:cs="Times New Roman" w:eastAsia="Times New Roman" w:hAnsi="Times New Roman"/>
          <w:sz w:val="18"/>
          <w:szCs w:val="18"/>
          <w:color w:val="auto"/>
        </w:rPr>
        <w:t xml:space="preserve">. Upon the occurrence of a Reorganization Event other than a liquidation or dissolution of the Company, the repurchase and other rights of the Company with respect to outstanding Restricted Shares shall inure to the benefit of the Company’s successor and shall, unless the Board determines otherwise, apply to the cash, securities or other property which the Common Shares were converted into or exchanged for pursuant to such Reorganization Event in the same manner and to the same extent as they applied to such Restricted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either provide for termination or deemed satisfaction of such repurchase or other rights under the instrument evidencing any Restricted Shares or any other agreement between a Participant and the Company, either initially or by amendment, or provide for forfeiture of such Restricted Shares if issued at no cost. Upon the occurrence of a Reorganization Event involving the liquidation or dissolution of the Company, except to the extent specifically provided to the contrary in the instrument evidencing any Restricted Shares or any other agreement between a Participant and the Company, all restrictions and conditions on all Restricted Shares then outstanding shall automatically be deemed terminated or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left="1020" w:hanging="26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of Control</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jc w:val="both"/>
        <w:ind w:firstLine="2254"/>
        <w:spacing w:after="0" w:line="259" w:lineRule="auto"/>
        <w:tabs>
          <w:tab w:leader="none" w:pos="254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persons acting jointly or in concert (as determined by the Securities Act)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whether directly or indirectly, of voting securities of the Company that, together with all other voting securities of the Company held by such Person, constitute in the aggregate more than 50% of all outstanding voting securities of the Company; provided, however, that for purposes of this subsection, the acquisition of additional securities by any one Person, who is considered to own more than 50% of all outstanding voting securities of the Company will not be considered a Change of Control;</w:t>
      </w:r>
    </w:p>
    <w:p>
      <w:pPr>
        <w:spacing w:after="0" w:line="183"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or other form of business combination of the Company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is considered to own more than 50% of all outstanding voting securities of the Company will not be considered a Change of Control; or</w:t>
      </w:r>
    </w:p>
    <w:p>
      <w:pPr>
        <w:spacing w:after="0" w:line="179"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 Related Entity, or (II) a transfer of assets by the Company to: (w) a shareholder of the Company (immediately before the asset transfer) in exchange for or with respect to the Company’s shares, (x) an entity of which the Company has Control, (y) a Person, that owns, directly or indirectly, fifty percent (50%) or more of the total value or voting power of all the outstanding shares of the Company, or (z) an entity of which a Person described in this subsection (1)(C)(y) has Control.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for Awards granted to Participants who are subject to U.S. taxation unless the transaction qualifies as a Change of Control event within the meaning of Code Section 409A, as it has been and may be amended from time to time, and any proposed or final Treasury Regulations and U.S. Internal Revenue Service guidance that has been promulgated or may be promulgated thereunder from time to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(x) its sole purpose is to change the state or jurisdiction of the Company’s incorporation, or (y) its sole purpose is to create a holding company that will be owned in substantially the same proportions by the persons who held the Company’s securities immediately before such transaction.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10(b) of the Plan, subject to the immediately following subsection, in the event of a merger of the Company with or into another corporation or other entity or a Change of Control, each outstanding Award will be treated as the Board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of Control; (iii) outstanding Awards will vest and become exercisable, realizable, or payable, or restrictions applicable to an Award will lapse, in whole or in part prior to or upon consummation of such merger or Change of Control, and, to the extent the Board determines, terminate upon or immediately prior to the effectiveness of such merger or Change of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Board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Board in its sole discretion; or (v) any combination of the foregoing. In taking any of the actions permitted under this subparagraph (A), the Board will not be required to treat all Awards similarly in the transaction.</w:t>
      </w:r>
    </w:p>
    <w:p>
      <w:pPr>
        <w:spacing w:after="0" w:line="187" w:lineRule="exact"/>
        <w:rPr>
          <w:rFonts w:ascii="Times New Roman" w:cs="Times New Roman" w:eastAsia="Times New Roman" w:hAnsi="Times New Roman"/>
          <w:sz w:val="18"/>
          <w:szCs w:val="18"/>
          <w:color w:val="auto"/>
        </w:rPr>
      </w:pPr>
    </w:p>
    <w:p>
      <w:pPr>
        <w:jc w:val="both"/>
        <w:ind w:firstLine="2254"/>
        <w:spacing w:after="0" w:line="255" w:lineRule="auto"/>
        <w:tabs>
          <w:tab w:leader="none" w:pos="25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does not assume or substitute for the Award consistent with subsection (A), the Participant will fully vest in and have the right to exercise all of his or her outstanding Options and SARs, including Common Shares as to which such Awards would not otherwise be vested or exercisable, all restrictions on Awards of Restricted Shares and RSUs will lapse, and, with respect to Awards with performance-based vesting, all performance goals or other vesting criteria will be deemed achieved at one hundred percent (100%) of target levels and all other terms and conditions met. In addition, if an Option or SAR is not assumed or substituted in the event of a Change of Control, the Board will notify the Participants in writing or electronically that the Option or SAR will be exercisable for a period of time determined by the Board in its sole discretion, and the Option or SAR will terminate upon the expiration of such period.</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(B), an Award will be considered assumed if, following the merger or Change of Control, the Award confers the right to purchase or receive, for each Common Share subject to the Award immediately prior to the merger or Change of Control, the consideration (whether shares, cash, or other securities or property) received in the merger or Change of Control by holders of Common Shares for each Common Share held on the effective date of the transaction (and if holders were offered a choice of consideration, the type of consideration chosen by the holders of a majority of the outstanding Common Shares); provided, however, that if such consideration received in the merger or Change of Control is not solely common shares or common stock of the successor corporation or its parent, the Board may, with the consent of the successor corporation, provide for the consideration to be received upon the exercise of an Option or SAR or upon the payout of an RSU, Performance Award, for each Common Share subject to such Award, to be solely common shares or common stock of the successor corporation or its parent equal in fair market value to the per share consideration received by holders of Common Shares in the Change of Control.</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subsection (B)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 Applicable to Awards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3" w:lineRule="auto"/>
        <w:tabs>
          <w:tab w:leader="none" w:pos="10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Share Option,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with respect to Awards subject to Section 409A and Incentive Share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Shares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9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Participant must satisfy all applicable federal, state, local, provincial or other income and employment tax withholding obligations before the Company will deliver share certificates or otherwise recognize ownership of Common Shares under an Award. The Company may elect to satisfy the withholding obligations through additional withholding on salary or wages, subject to applicable law.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Common Shares, including shares retained from the Award creating the tax obligation, valued at their fair market value (valued in the manner determined or approved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except as otherwise provided by the Board, that the total tax withholding where shares are being used to satisfy such tax obligations cannot exceed the Company’s minimum statutory withholding obligations (based on minimum statutory withholding rates for federal, state, local and provincial tax purposes, including payroll taxes, that are applicable to such supplemental taxable income), except that, to the extent that the Company is able to retain Common Shares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Common Shares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193"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otherwise provided in Section 5(g) and 6(e), the Board may amend, modify or terminate any outstanding Award, including but not limited to, substituting therefor another Award of the same or a different type, changing the date of exercise or realization, and converting an Incentive Share Option to a Nonqualified Share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ind w:firstLine="757"/>
        <w:spacing w:after="0" w:line="256" w:lineRule="auto"/>
        <w:tabs>
          <w:tab w:leader="none" w:pos="10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Shares</w:t>
      </w:r>
      <w:r>
        <w:rPr>
          <w:rFonts w:ascii="Times New Roman" w:cs="Times New Roman" w:eastAsia="Times New Roman" w:hAnsi="Times New Roman"/>
          <w:sz w:val="18"/>
          <w:szCs w:val="18"/>
          <w:color w:val="auto"/>
        </w:rPr>
        <w:t>. The Company will not be obligated to deliver any shares of Common Shares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61" w:lineRule="auto"/>
        <w:tabs>
          <w:tab w:leader="none" w:pos="10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agreement.</w:t>
      </w:r>
    </w:p>
    <w:p>
      <w:pPr>
        <w:spacing w:after="0" w:line="179"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shareholder with respect to any Common Shares to be issued with respect to an Award until becoming the record holder of such shares.</w:t>
      </w:r>
    </w:p>
    <w:p>
      <w:pPr>
        <w:spacing w:after="0" w:line="161"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In accepting an Award under the Plan, the Participant agrees to be bound by any clawback policy that the Company has in effect or may adopt in the future, including without limitation Xenon Pharmaceuticals Inc.’s Clawback Policy adopted in accordance with stock exchange listing requirements (or any successor policy). The Participant agrees that in the event it is determined in accordance with any such policy that any Award granted under the Plan (including any dividends, Unvested Dividends or Dividend Equivalents paid with respect thereto), any Common Shares issued upon exercise or settlement thereof (including securities or other property received therefor), or any other proceeds from the exercise or settlement of such Award or the sale of such Common Shares or any other compensation subject to such policy must be forfeited or reimbursed to the Company, the Participant will promptly take any action necessary to effectuate such forfeiture and/or reimbursement as determined by the Company.</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Effective Date. No Awards shall be granted under the Plan after the expiration of 10 years from the Effective Date, but Awards previously granted may extend beyond that date.</w:t>
      </w:r>
    </w:p>
    <w:p>
      <w:pPr>
        <w:spacing w:after="0" w:line="161"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(i) neither Section 5(g) nor Section 6(e) requiring shareholder approval of any Option or SAR repricing may be amended without shareholder approval; (ii) no amendment that would require shareholder approval under the rules of the national securities exchange on which the Company then maintains its primary listing will be effective unless and until the Company’s shareholders approve such amendment; and (iii) if the national securities exchange on which the Company then maintains its primary listing does not have rules regarding when shareholder approval of amendments to equity compensation plans is required (or if the Company’s Common Shares are not then listed on any national securities exchange), then no amendment to the Plan (A) materially increasing the number of shares authorized under the Plan (other than pursuant to Section 4(c) or Section 10), (B) expanding the types of Awards that may be granted under the Plan, or (C) materially expanding the class of participants eligible to participate in the Plan shall be effective unless and until the Company’s shareholders approve such amendment. In addition, if at any time the approval of the Company’s shareholders is required as to any other modification or amendment under Section 422 of the Code or any successor provision with respect to Incentive Share Options, the Board may not effect such modification or amendment without such approval. Unless otherwise specified in the amendment, any amendment to the Plan adopted in accordance with this Section 12(e)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firstLine="757"/>
        <w:spacing w:after="0" w:line="256" w:lineRule="auto"/>
        <w:tabs>
          <w:tab w:leader="none" w:pos="10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7"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If and to the extent (i) any portion of any payment, compensation or other benefit provided to a Participant in connection with such Participant’s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to be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76" w:lineRule="exact"/>
        <w:rPr>
          <w:sz w:val="20"/>
          <w:szCs w:val="20"/>
          <w:color w:val="auto"/>
        </w:rPr>
      </w:pPr>
    </w:p>
    <w:p>
      <w:pPr>
        <w:jc w:val="both"/>
        <w:ind w:firstLine="757"/>
        <w:spacing w:after="0" w:line="255" w:lineRule="auto"/>
        <w:tabs>
          <w:tab w:leader="none" w:pos="10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the capacity of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Province of British Columbia, excluding choice-of-law principles of the law of such state that would require the application of the laws of a jurisdiction other than the Province of British Columbia.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2026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OPTION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48" w:lineRule="exact"/>
        <w:rPr>
          <w:sz w:val="20"/>
          <w:szCs w:val="20"/>
          <w:color w:val="auto"/>
        </w:rPr>
      </w:pPr>
    </w:p>
    <w:p>
      <w:pPr>
        <w:ind w:left="1700" w:right="368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“Optionee”)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firstLine="8"/>
        <w:spacing w:after="0" w:line="282" w:lineRule="auto"/>
        <w:tabs>
          <w:tab w:leader="none" w:pos="5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 director, officer, employee, consultant or advisor of the Company or of a subsidiary of the Company or of an Affiliate of the Company or a person otherwise approved by the Board of Directors as “Eligible Persons”; and</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5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Optionee of an option to purchase Common Shares in the capital of the Company will promote the interests of the Company by furnishing the Optionee with greater incentive to further develop and promote the business and financial success of the Company and by furthering the identity of interest of the Optionee with the shareholders of the Company generally through share ownership in the Company;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other than Saturday, Sunday and any other day which is a legal holiday in British Columbia;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94" w:lineRule="exact"/>
        <w:rPr>
          <w:sz w:val="20"/>
          <w:szCs w:val="20"/>
          <w:color w:val="auto"/>
        </w:rPr>
      </w:pPr>
    </w:p>
    <w:p>
      <w:pPr>
        <w:jc w:val="both"/>
        <w:ind w:left="1500" w:hanging="743"/>
        <w:spacing w:after="0" w:line="253"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solely for purposes of this Agreement, (i) the Optionee's continued failure (for reasons other than death or disability) to substantially perform the material duties and obligations under the written agreement, if any, setting forth the terms and conditions of the Optionee's employment with the Company (the “Employment Agreement”), which failure, if curable within the discretion of the Company, is not cured to the reasonable satisfaction of the Company within thirty (30) days after receipt of written notice from the Company of such failure; (ii) the Optionee's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Optionee that benefits him or her at the expense of the Company; (iv) the Optionee's violation of a U.S. or Canadian federal, provincial or state law or regulation applicable to the Company’s business; (v) the Optionee's violation of, or a plea of nolo contendere or guilty to, a felony under the laws of the United States or any state or Canada or any province; (vi) the Optionee's material breach of the terms of the Employment Agreement or the Confidentiality Agreement (as defined in the Employment Agreement); or (vii) the Company’s severe financial distress, whereby the Company is in the process of winding down its business and the Optionee's employment is terminated in connection with such winding down;</w:t>
      </w:r>
    </w:p>
    <w:p>
      <w:pPr>
        <w:spacing w:after="0" w:line="18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means common shares without par value in the capital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“Expiry Date” means the close of business on [●] or such later date as may be extended pursuant to the terms of the Plan;</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the option to purchase Common Shares granted by this Agreement;</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Exercise Form” has the meaning under Section 2.4 of this Agreement;</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2026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retirement as an employee and/or officer of the Company, and if there is any question on whether a cessation of employment is by way of a retirement or not, the determination by the Chief Executive Officer (or in his absence or in the case of a situation involving the cessation of employment of an executive officer of the Company, the Compensation Committee of the Board of Directors or the independent members of the Board of Directors) shall be conclusive and binding on the Optionee;</w:t>
      </w:r>
    </w:p>
    <w:p>
      <w:pPr>
        <w:spacing w:after="0" w:line="17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2.2 of this Agreement;</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has the meaning ascribed thereto under the Securities Act (British Columbia) as the same may from time to time be amended or re enacted.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Share Option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22" w:lineRule="exact"/>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 provided that in no event shall the Expiry Date be extended;</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THE OPTION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Subject to the provisions of this Agreement and all the terms of the Plan, the Company hereby grants to the Optionee an option to purchase [●] Common Shares at an exercise price of $ [●] per share.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Expiry of Option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Subject to the terms of the Plan, the provisions of this Agreement below, and/or any employment or service agreement, offer letter, change in control severance agreement, or any other agreement that, prior to the date of this Agreement, has been entered into between the Optionee and the Company or any subsidiary of the Company or any Affiliate of the Company (such agreement, a “Separate Agreement”), the Option will expire upon the earliest to occur of the following:</w:t>
      </w:r>
    </w:p>
    <w:p>
      <w:pPr>
        <w:spacing w:after="0" w:line="180" w:lineRule="exact"/>
        <w:rPr>
          <w:sz w:val="20"/>
          <w:szCs w:val="20"/>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90 days after the Optionee ceases to be an “Eligible Person” due to termination of employment by the Company or any of its subsidiaries or any of its Affiliates without Cause or due to voluntary termination of employment by the Optionee (other than Retirement);</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180 days from the date Optionee ceases to be an “Eligible Person” due to Retirement;</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Optionee ceases to be an “Eligible Person” due to termination of employment by the Company or any of its subsidiaries or any of its Affiliates for Cause or material breach of the Eligible Person’s duty to the Company or any of its subsidiaries or any of its Affiliates;</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365 days from the date Optionee ceases to be an “Eligible Person” due to disability;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365 days from the date Optionee ceases to be an “Eligible Person” due to death;</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however, in the event of the death of the Optionee occurring during the time period specified in subsections 2.2(2) and 2.2(5) above, subject to earlier expiry on the Expiry Date, the Option will expire on the date which is 365 days after the date the Optionee ceased to be an “Eligible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an Optionee is terminated without Cause or pursuant to voluntary resignation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Optionee is in receipt of, or entitled to receive, statutory, contractual or common law notice of termination or any compensation in lieu of such notice.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an “Eligible Person” and the determination of the expiry date of the Option pursuant to subsection 2.2(2) will not apply to such event.</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Nontransferability of Option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Option is not transferable or assignable and is exercisable only by the Optionee or, in the event of the death of the Optionee or the appointment of a committee or duly appointed attorney of the Optionee or of the estate of the Optionee on the grounds that the Optionee is incapable, by reason of physical or mental infirmity, of managing his affairs, the Optionee's legal representative or such committee or attorney, as the case may be (the “Legal Representative”).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Manner of Exercise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Subject to the terms of the Plan, the Option may be exercised by (i) delivering to the Company, prior to the expiry of the Option, an option exercise form duly executed by the Optionee or its Legal Representative (the “Option Exercise Form”) substantially in the form of Schedule “A” completed and executed in a manner acceptable to the Company, acting reasonably, or (ii) in a manner and pursuant to such procedures as the Board of Directors may determine, which will state the election to exercise the Option (with appropriate proof of completion of such exercise procedure) (the “Alternative Exercise Procedure”). The Option Exercise Form or the completion of the Alternative Exercise Procedure (as applicable) must be accompanied by payment in full for the number of Common Shares in respect of which the Option is being exercised, in cash, bank draft, certified cheque or other form of payment acceptable to the Company, made payable to the Company at its principal place of business at the time of the exercise of the Option.</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Payment of the aggregate exercise price will be by any of the following, or a combination thereof, at the election of the Optionee: (a) cash; (b) cheque; (c) consideration received by the Company under a formal cashless exercise (which, for clarity, may include net exercise) program adopted by the Company in connection with the Plan; or (d) surrender of other Common Shares which have a fair market value price on the date of surrender equal to the aggregate exercise price of the exercised Common Shares, provided that accepting such Common Shares, in the sole discretion of the Board of Directors, will not result in any adverse accounting consequences to the Company; provided, however, that in no event shall a net exercise be permitted for Incentive Share Options.</w:t>
      </w:r>
    </w:p>
    <w:p>
      <w:pPr>
        <w:spacing w:after="0" w:line="18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At the time the Optionee exercises the Option, in whole or in part, and at any time thereafter as requested by the Company, the Optionee hereby authorizes withholding from payroll and any other amounts payable to the Optionee by the Company, any of its subsidiaries or any of its Affiliates and otherwise agree to make adequate provision for any sums required to satisfy the U.S. and Canadian federal, provincial, state, local and foreign tax withholding obligations of the Company, its subsidiaries or its Affiliates, if any, which arise in connection with the exercise of the Option.</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Optionee may not exercise the Option unless any applicable tax withholding obligations of the Company, any of its subsidiaries and/or any of its Affiliates are satisfied. Accordingly, the Optionee may not be able to exercise the Option when desired even though the Option is vested, and the Company will have no obligation to issue such Common Shares, unless such obligations are satisfied.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exercise of the Option unless the Board of Directors is satisfied that the issuance of such Common Shares to the Optionee is in accordance with the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In particular, if required by any regulatory authority to which the Company is subject, including any stock exchange or other organized market on which the Common Shares may from time to time be listed or traded, shareholder approval to the grant of this Option must be obtained prior to the exercise of the Option or to the amendment of this Agreement.</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Optionee which in its opinion is necessary or desirable to ensure compliance with all applicable laws. The Board of Directors may also from time to time take such steps which in its opinion are necessary or desirable to restrict the transferability of any Common Shares acquired on the exercise of any Option in order to ensure such compliance, including the endorsement of a legend on any certificate representing Common Shares acquired on the exercise of the Option to the effect that such Common Shares may not be offered, sold or delivered except in compliance with the applicable securities laws and regulations of Canada or the United States.</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Unless otherwise specified by the Board of Directors in the terms of grant and subject to the terms of the Plan and any Separate Agreement (if applicable), the Common Shares subject to the Options granted under this Agreement will vest and be available to the Optionee to purchase (prior to expiry of the Options as provided for in Section 2.2 above) as follows:</w:t>
      </w:r>
    </w:p>
    <w:p>
      <w:pPr>
        <w:spacing w:after="0" w:line="176" w:lineRule="exact"/>
        <w:rPr>
          <w:sz w:val="20"/>
          <w:szCs w:val="20"/>
          <w:color w:val="auto"/>
        </w:rPr>
      </w:pPr>
    </w:p>
    <w:p>
      <w:pPr>
        <w:ind w:left="1500" w:hanging="743"/>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(one quarter) on the first anniversary of [•]; and</w:t>
      </w:r>
    </w:p>
    <w:p>
      <w:pPr>
        <w:spacing w:after="0" w:line="225" w:lineRule="exact"/>
        <w:rPr>
          <w:rFonts w:ascii="Times New Roman" w:cs="Times New Roman" w:eastAsia="Times New Roman" w:hAnsi="Times New Roman"/>
          <w:sz w:val="18"/>
          <w:szCs w:val="18"/>
          <w:color w:val="auto"/>
        </w:rPr>
      </w:pPr>
    </w:p>
    <w:p>
      <w:pPr>
        <w:ind w:left="760" w:right="420" w:hanging="3"/>
        <w:spacing w:after="0" w:line="500" w:lineRule="auto"/>
        <w:tabs>
          <w:tab w:leader="none" w:pos="15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(one forty-eighth) on a monthly basis over the three (3) years following [•], in equal amounts, on the last day of each month; provided that:</w:t>
      </w:r>
    </w:p>
    <w:p>
      <w:pPr>
        <w:spacing w:after="0" w:line="1"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termination of employment by the Company or any of its subsidiaries or any of its Affiliates without Cause or alleged constructive dismissal or due to voluntary termination by the Optionee (other than Retirement), all Common Shares subject to Options granted under this Agreement which are not yet available for purchase as provided for above (the “Unvested Options”) will immediately be cancelled on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Options past said deemed termination date;</w:t>
      </w:r>
    </w:p>
    <w:p>
      <w:pPr>
        <w:spacing w:after="0" w:line="19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voluntary termination of employment by the Optionee (other than Retirement), all Unvested Options will immediately be cancelled on the effective date of such termination;</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termination by the Company, any of its subsidiaries or any of its Affiliates of the Optionee’s employment for Cause, all Unvested Options will immediately be cancelled on the date when the Company, its subsidiary or its Affiliate, as the case may be, notifies the Optionee of such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left="1500" w:hanging="743"/>
        <w:spacing w:after="0" w:line="266"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Retirement, all Unvested Options will immediately be cancelled on the date of Retirement unless the Board of Directors has expressly granted continued vesting after Retirement in accordance with the schedule provided for in Subsections 2.8(1) and (2) or such other schedule at the Board of Directors’ discretion;</w:t>
      </w:r>
    </w:p>
    <w:p>
      <w:pPr>
        <w:spacing w:after="0" w:line="17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disability, all Unvested Options will be immediately be cancelled on the date the Optionee ceases to be an Eligible Person; and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dies before ceasing to be an “Eligible Person”, all Unvested Options will be immediately cancelled on the date of death.</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Notwithstanding the above, the vesting of the Common Shares subject to the Options shall be subject to any vesting acceleration provisions applicable to this Option contained in the Plan and/or any Separate Agreement.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an “Eligible Person” and the vesting of the Option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period of time in which any Unvested Options may become exercisable,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Optionee) upon the occurrence of the events referred to in Section 10 of the Plan so that the rights of the Optionee hereunder, including the number of Common Shares that may be purchased on the exercise of the Option and the exercise price at which such Common Shares may be purchased, will be adjusted in accordance with the provisions set forth in the Plan. Successive adjustments will be made in the case of the occurrence of more than one such event as provided for therein, but, in the case of each such event, only from and after the occurrence of such event. Until the occurrence of such event, the rights of the Optionee hereunder, including the number of Common Shares that may be purchased on the exercise of the Option and the exercise price at which such Common Shares may be purchased, will remain unamended as set out 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Optionee of all Common Shares which may become issuable from time to time under the Option.</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Optionee is a bona fide employee of the Company or of a subsidiary of the Company or of an Affiliate of the Company or an individual employed by a person which is providing management services to the Company or of a subsidiary of the Company or of an Affiliate of the Company or a person who is approved as an “Eligible Person” by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Representations and Covenants of the Optionee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Optionee hereby represents and covenants that:</w:t>
      </w:r>
    </w:p>
    <w:p>
      <w:pPr>
        <w:spacing w:after="0" w:line="225" w:lineRule="exact"/>
        <w:rPr>
          <w:sz w:val="20"/>
          <w:szCs w:val="20"/>
          <w:color w:val="auto"/>
        </w:rPr>
      </w:pPr>
    </w:p>
    <w:p>
      <w:pPr>
        <w:ind w:left="1500" w:right="20" w:hanging="743"/>
        <w:spacing w:after="0" w:line="282"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 director, officer, employee, consultant or advisor of the Company or of a subsidiary of the Company or of an Affiliate of the Company or a person who is approved as an “Eligible Person” by the Board of Directors on the date of grant;</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Optionee’s participation in the Plan is voluntary and the Optionee has not been induced to enter into this Agreement by the expectation of employment or continued employment with the Company or any subsidiary of the Company or any Affiliate of the Company or any person providing management services to the Company or any subsidiary of the Company or any Affiliate of the Company;</w:t>
      </w:r>
    </w:p>
    <w:p>
      <w:pPr>
        <w:spacing w:after="0" w:line="179"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aware that the grant of the Option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Options or the Common Shares to be distributed thereunder under any applicable securities laws and if such exemption for any reason becomes unavailable, the obligation of the Company to grant any Options or issue any Common Shares upon the exercise of an Option will cease;</w:t>
      </w:r>
    </w:p>
    <w:p>
      <w:pPr>
        <w:spacing w:after="0" w:line="183" w:lineRule="exact"/>
        <w:rPr>
          <w:rFonts w:ascii="Times New Roman" w:cs="Times New Roman" w:eastAsia="Times New Roman" w:hAnsi="Times New Roman"/>
          <w:sz w:val="18"/>
          <w:szCs w:val="18"/>
          <w:color w:val="auto"/>
        </w:rPr>
      </w:pPr>
    </w:p>
    <w:p>
      <w:pPr>
        <w:jc w:val="both"/>
        <w:ind w:left="1500" w:hanging="743"/>
        <w:spacing w:after="0" w:line="255"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an “Eligible Person” due to termination of employment by the Company, any of its subsidiaries or any of its Affiliates without cause or alleged constructive dismissal or due to voluntary termination by the Optionee (other than Retirement), the Optionee will not make any claims for continued vesting of Unvested Options past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8"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or the Legal Representative of the Optionee exercises the Option, the Optionee or the Legal Representative, as the case may be, will prior to and upon any sale or disposition of any Common Shares purchased upon the exercise of the Option,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agrees that the Company does not have a duty to design or administer the Plan or its other compensation programs in a manner that minimizes the Optionee’s tax liabilities and the Optionee will not make any claim against the Company, any of its subsidiaries, any of its Affiliates or any of their respective officers, directors or employees related to tax liabilities arising from the Options or any of the Optionee’s other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Special Provisions for Incentive Share Options</w:t>
      </w:r>
    </w:p>
    <w:p>
      <w:pPr>
        <w:spacing w:after="0" w:line="229" w:lineRule="exact"/>
        <w:rPr>
          <w:sz w:val="20"/>
          <w:szCs w:val="20"/>
          <w:color w:val="auto"/>
        </w:rPr>
      </w:pPr>
    </w:p>
    <w:p>
      <w:pPr>
        <w:jc w:val="both"/>
        <w:ind w:left="1500" w:hanging="743"/>
        <w:spacing w:after="0" w:line="254"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taxpayers, if the Option is designated in this Agreement as an Incentive Share Option, this Option is intended to qualify as an Incentive Share Option under Section 422 of the Internal Revenue Code of 1986, as amended (the “Code”). However, if this Option is intended to be an Incentive Share Option, to the extent that it exceeds the $100,000 rule of Code Section 422(d) it will be treated as a Nonqualified Share Option. Further, if for any reason this Option (or portion thereof) will not qualify as an Incentive Share Option, then, to the extent of such nonqualification, such Option (or portion thereof) shall be regarded as a Nonqualified Share Option granted under the Plan. In no event will the Board of Directors, the Company, any of its subsidiaries, any of its Affiliates, any parent or any of their respective employees or directors have any liability to the Optionee (or any other person) due to the failure of the Option to qualify for any reason as an Incentive Share Option.</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if the Option granted to the Optionee herein is an Incentive Share Option, and if the Optionee sells or otherwise disposes of any of the Common Shares acquired pursuant to the Incentive Share Option on or before the later of (i) the date two (2) years after the grant date, or (ii) the date one (1) year after the date of exercise, the Optionee will immediately notify the Company in writing of such disposition. The Optionee agrees that the Optionee may be subject to U.S. and Canadian federal, provincial, state, local and foreign income tax withholding by the Company on the compensation income recognized by the Optionee.</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Code Section 409A, an option that vests after December 31, 2004 (or that vested on or prior to such date but which was materially modified after October 3, 2004) that was granted with a per share exercise price that is determined by the U.S. Internal Revenue Service (the “IRS”) to be less than the fair market value of a share on the date of grant (a “Discount Option”) may be considered “deferred compensation.” A Discount Option may result in (i) income recognition by the Optionee prior to the exercise of the option, (ii) an additional twenty percent (20%) federal income tax, and (iii) potential penalty and interest charges. The Discount Option may also result in additional state income, penalty and interest charges to the Optionee. The Optionee acknowledges that the Company cannot and has not guaranteed that the IRS will agree that the exercise price per Common Share of this Option equals or exceeds the fair market value of a Common Share on the grant date in a later examination. The Optionee agrees that if the IRS determines that the Option was granted with an exercise price per Common Share that was less than the Fair Market Value of a Common Share on the grant date, the Optionee will be solely responsible for the Optionee’s costs related to such a determination.</w:t>
      </w:r>
    </w:p>
    <w:p>
      <w:pPr>
        <w:spacing w:after="0" w:line="18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Optionee, or to such other address as such party may designate to the other party by notice in writing delivered in accordance with this Section.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 absent manifest error, such determination will be conclusive and binding on the Company and the Optionee.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Neither this Agreement nor the Option may be assigned, transferred or charged in whole or in part by the Optionee, and any purported assignment, transfer or charge shall cause this Agreement and the Option to lapse forthwith and be null and void after that time.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Amendment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 amendment shall be made to this Agreement unless all applicable rules and regulations of all regulatory authorities to which the Company is subject have been complied with.</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Optionee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Options awarded under the Plan or future options that may be awarded under the Plan by electronic means or request the Optionee’s consent to participate in the Plan by electronic means, including, without limitation, by posting them on a website maintained by the Company or a third party under contract with the Company or through such methods indicated in this Agreement.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Participant by e-mail or such other reasonable manner as then determined by the Company.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Options granted hereunder shall be subject to the terms of the Plan. In the event of any conflict between the provisions of this Agreement and the terms of the Plan, the terms of the Plan shall govern.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 Option Exercise Form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 FORM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OPTIONS UNDER THE 2026 EQUITY INCENTIVE PLAN</w:t>
      </w:r>
    </w:p>
    <w:p>
      <w:pPr>
        <w:sectPr>
          <w:pgSz w:w="11900" w:h="16838" w:orient="portrait"/>
          <w:cols w:equalWidth="0" w:num="1">
            <w:col w:w="11240"/>
          </w:cols>
          <w:pgMar w:left="320" w:top="1413" w:right="339" w:bottom="1440" w:gutter="0" w:footer="0" w:header="0"/>
        </w:sect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Xenon Pharmaceuticals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200-3650 Gilmore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Burnaby, BC, V5G 4W8</w:t>
      </w:r>
    </w:p>
    <w:p>
      <w:pPr>
        <w:spacing w:after="0" w:line="200" w:lineRule="exact"/>
        <w:rPr>
          <w:sz w:val="20"/>
          <w:szCs w:val="20"/>
          <w:color w:val="auto"/>
        </w:rPr>
      </w:pPr>
    </w:p>
    <w:p>
      <w:pPr>
        <w:sectPr>
          <w:pgSz w:w="11900" w:h="16838" w:orient="portrait"/>
          <w:cols w:equalWidth="0" w:num="2">
            <w:col w:w="400" w:space="380"/>
            <w:col w:w="10460"/>
          </w:cols>
          <w:pgMar w:left="320" w:top="1413" w:right="339" w:bottom="1440" w:gutter="0" w:footer="0" w:header="0"/>
          <w:type w:val="continuous"/>
        </w:sectPr>
      </w:pP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undersigned hereby irrevocably gives notice, pursuant to the 2026 Equity Incentive Plan of Xenon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the same may, from time to time, be supplemented or amended and in effect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share option agreement(s) between the Company and the undersigned as listed on Exhibit A hereto (the “</w:t>
      </w:r>
      <w:r>
        <w:rPr>
          <w:rFonts w:ascii="Times New Roman" w:cs="Times New Roman" w:eastAsia="Times New Roman" w:hAnsi="Times New Roman"/>
          <w:sz w:val="18"/>
          <w:szCs w:val="18"/>
          <w:b w:val="1"/>
          <w:bCs w:val="1"/>
          <w:color w:val="auto"/>
        </w:rPr>
        <w:t>Share Option Agreement(s)</w:t>
      </w:r>
      <w:r>
        <w:rPr>
          <w:rFonts w:ascii="Times New Roman" w:cs="Times New Roman" w:eastAsia="Times New Roman" w:hAnsi="Times New Roman"/>
          <w:sz w:val="18"/>
          <w:szCs w:val="18"/>
          <w:color w:val="auto"/>
        </w:rPr>
        <w:t>”), of the exercise of the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granted to the undersigned pursuant to the Plan and the Share Option Agreement(s) and hereby irrevocably agrees to purchase common shares as listed in Exhibit A by way of:</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[Choose (check off) one of the following]</w:t>
            </w:r>
          </w:p>
        </w:tc>
        <w:tc>
          <w:tcPr>
            <w:tcW w:w="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exercise (for Nonqualified Share Options Only)</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40" w:type="dxa"/>
            <w:vAlign w:val="bottom"/>
            <w:vMerge w:val="restart"/>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62"/>
        </w:trPr>
        <w:tc>
          <w:tcPr>
            <w:tcW w:w="5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exercise</w:t>
            </w:r>
          </w:p>
        </w:tc>
        <w:tc>
          <w:tcPr>
            <w:tcW w:w="0" w:type="dxa"/>
            <w:vAlign w:val="bottom"/>
          </w:tcPr>
          <w:p>
            <w:pPr>
              <w:spacing w:after="0"/>
              <w:rPr>
                <w:sz w:val="1"/>
                <w:szCs w:val="1"/>
                <w:color w:val="auto"/>
              </w:rPr>
            </w:pPr>
          </w:p>
        </w:tc>
      </w:tr>
      <w:tr>
        <w:trPr>
          <w:trHeight w:val="431"/>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[Complete the following, as applicable]</w:t>
            </w:r>
          </w:p>
        </w:tc>
        <w:tc>
          <w:tcPr>
            <w:tcW w:w="8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exercise price enclosed herewith: $____________</w:t>
            </w:r>
          </w:p>
        </w:tc>
        <w:tc>
          <w:tcPr>
            <w:tcW w:w="8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taxes $____________</w:t>
            </w:r>
          </w:p>
        </w:tc>
        <w:tc>
          <w:tcPr>
            <w:tcW w:w="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Enclosed herewith OR</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Deducted from next paycheque</w:t>
            </w:r>
          </w:p>
        </w:tc>
        <w:tc>
          <w:tcPr>
            <w:tcW w:w="0" w:type="dxa"/>
            <w:vAlign w:val="bottom"/>
          </w:tcPr>
          <w:p>
            <w:pPr>
              <w:spacing w:after="0"/>
              <w:rPr>
                <w:sz w:val="1"/>
                <w:szCs w:val="1"/>
                <w:color w:val="auto"/>
              </w:rPr>
            </w:pPr>
          </w:p>
        </w:tc>
      </w:tr>
      <w:tr>
        <w:trPr>
          <w:trHeight w:val="386"/>
        </w:trPr>
        <w:tc>
          <w:tcPr>
            <w:tcW w:w="5300" w:type="dxa"/>
            <w:vAlign w:val="bottom"/>
          </w:tcPr>
          <w:p>
            <w:pPr>
              <w:spacing w:after="0"/>
              <w:rPr>
                <w:sz w:val="24"/>
                <w:szCs w:val="24"/>
                <w:color w:val="auto"/>
              </w:rPr>
            </w:pPr>
          </w:p>
        </w:tc>
        <w:tc>
          <w:tcPr>
            <w:tcW w:w="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permitted by the Company, withholding from proceeds of a</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sale of common shares acquired upon the exercise of the Option</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arranged by the Company (on the undersigned’s behalf pursuant</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this authorization without further consent)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undersigned tenders to the Company herewith an amount equal to the total exercise price for the common shares being purchased plus any amounts necessary to satisfy the tax withholding obligations in connection with such purchase.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directs the Company to issue the direct registration statement evidencing the common shares in the name of the undersigned to be sent electronically to the undersigned to the following e-mail address: _______________________</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issuance (as evidenced by the appropriate entry on the books of the Company or of a duly authorized transfer agent of the Company) of the common shares, no right to vote or receive dividends or any other rights as a shareholder will exist with respect to the common shares subject to the Option(s), notwithstanding the exercise of the Option(s). The common shares so acquired will be issued in the name so designated above as soon as practicable after exercise of the Option(s). No adjustment will be made for a dividend or other right for which the record date is prior to the date of issuance, except as provided in Section 10 of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undersigned may suffer adverse tax consequences as a result of the purchase or disposition of the common shares. The undersigned represents that the undersigned has consulted with any tax consultants the undersigned deems advisable in connection with the purchase or disposition of the common shares and that the undersigned is not relying on the Company for any tax advice.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9" w:name="page30"/>
    <w:bookmarkEnd w:id="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notice and all matters arising hereunder will be governed by and construed in accordance with the laws of the Province of British Columbia. Subject to any written agreement between the parties, the parties will submit all their disputes arising out of or in connection with this notice to the exclusive jurisdiction of the courts of British Columbia.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the ______ day of ____________, 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7603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Witness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7603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-127635</wp:posOffset>
            </wp:positionV>
            <wp:extent cx="2743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-126365</wp:posOffset>
            </wp:positionV>
            <wp:extent cx="2743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440"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Return the Option Exercise Form, along with (as applicable) your certified cheque, bank draft or money order to: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200-3650 Gilmore Way, Burnaby,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V5G 4W8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2026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“Grantee”)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right="20" w:firstLine="8"/>
        <w:spacing w:after="0" w:line="282" w:lineRule="auto"/>
        <w:tabs>
          <w:tab w:leader="none" w:pos="5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officer, employee, consultant or advisor of the Company or of a subsidiary of the Company or of an Affiliate of the Company or a person otherwise approved by the Board of Directors as an “Eligible Person”;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5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Grantee of a Restricted Share Unit Award will promote the interests of the Company by furnishing the Grantee with greater incentive to further develop and promote the business and financial success of the Company and by furthering the identity of interest of the Grantee with the shareholders of the Company generally through potential share ownership in the Company;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other than Saturday, Sunday and any other day which is a legal holiday in British Columbia;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94" w:lineRule="exact"/>
        <w:rPr>
          <w:sz w:val="20"/>
          <w:szCs w:val="20"/>
          <w:color w:val="auto"/>
        </w:rPr>
      </w:pPr>
    </w:p>
    <w:p>
      <w:pPr>
        <w:jc w:val="both"/>
        <w:ind w:left="1500" w:hanging="743"/>
        <w:spacing w:after="0" w:line="253"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solely for purposes of this Agreement, (i) the Grantee's continued failure (for reasons other than death or disability) to substantially perform the material duties and obligations under the written agreement, if any, setting forth the terms and conditions of the Grantee's employment with the Company (the “Employment Agreement”), which failure, if curable within the discretion of the Company, is not cured to the reasonable satisfaction of the Company within thirty (30) days after receipt of written notice from the Company of such failure; (ii) the Grantee's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Grantee that benefits the Grantee at the expense of the Company; (iv) your violation of a U.S. or Canadian federal, provincial or state law or regulation applicable to the Company’s business; (v) the Grantee's violation of, or a plea of nolo contendere or guilty to, a felony under the laws of the United States or any state or Canada or any province; (vi) the Grantee's material breach of the terms of the Employment Agreement or the Confidentiality Agreement (as defined in the Employment Agreement); or (vii) the Company’s severe financial distress, whereby the Company is in the process of winding down its business and the Grantee's employment is terminated in connection with such winding down;</w:t>
      </w:r>
    </w:p>
    <w:p>
      <w:pPr>
        <w:spacing w:after="0" w:line="18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means common shares without par value in the capital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means the Compensation Committee of the Board of Directors;</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Grantee or of the estate of the Grantee on the grounds that the Grantee is incapable, by reason of physical or mental infirmity, of managing his or her affairs;</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2026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2.6(2) of this Agreement;</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has the meaning ascribed thereto under the Securities Act (British Columbia) as the same may from time to time be amended or re enacted.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Restricted Share Unit Award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ind w:left="1500" w:hanging="743"/>
        <w:spacing w:after="0" w:line="222" w:lineRule="exact"/>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RSUs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the Plan in respect of transactions occurring after the date hereof. The RSUs will vest, if at all, in accordance with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Nontransferability of 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Restricted Share Unit Award is not transferable or assignable by the Grantee except as expressly permitted under the Plan.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vesting or settlement of the RSUs unless the Board of Directors is satisfied that the issuance of such Common Shares to the Grantee in accordance with the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Vesting Conditions; Cessation of Employment; Change of Control</w:t>
      </w:r>
    </w:p>
    <w:p>
      <w:pPr>
        <w:spacing w:after="0" w:line="229" w:lineRule="exact"/>
        <w:rPr>
          <w:sz w:val="20"/>
          <w:szCs w:val="20"/>
          <w:color w:val="auto"/>
        </w:rPr>
      </w:pPr>
    </w:p>
    <w:p>
      <w:pPr>
        <w:jc w:val="both"/>
        <w:ind w:left="1500" w:hanging="743"/>
        <w:spacing w:after="0" w:line="266"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xml:space="preserve">. Except as provided in Section 2.6(2) and Section 2.6(3) below, the RSUs shall vest on the applicable “Vesting Date”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RSUs shall vest pursuant to this Agreement unless the Grantee has continuously remained an Eligible Person from the Date of Grant through the applicable Vesting Date.</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3"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r>
        <w:rPr>
          <w:rFonts w:ascii="Times New Roman" w:cs="Times New Roman" w:eastAsia="Times New Roman" w:hAnsi="Times New Roman"/>
          <w:sz w:val="18"/>
          <w:szCs w:val="18"/>
          <w:color w:val="auto"/>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an “Eligible Person” for any reason, including due to termination of employment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spacing w:after="0" w:line="19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Notwithstanding anything to the contrary in the Plan or this Agreement, in the event of a Change of Control, the treatment of the RSUs in connection with such Change of Control shall be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an “Eligible Person” and the vesting of the RSUs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Settlement of RSUs</w:t>
      </w:r>
    </w:p>
    <w:p>
      <w:pPr>
        <w:spacing w:after="0" w:line="23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The Company shall, as soon as practicable upon the vesting of a RSU hereunder but in no event later than March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the Plan. Nothing in the preceding sentence shall be construed as limiting the general application of Section 5.12 of this Agreement.</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Dividends; Other Rights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Grantee expressly acknowledges that the vesting and/or settlement of the RSUs acquired hereunder may give rise to “wages” subject to withholding. So as to ensure that the Company will be able to comply with the applicable obligations under any federal, provincial, state or local law relating to the withholding of tax or other required deductions, the Company shall withhold or cause to be withheld from any amount payable to a Grantee, either under this Restricted Share Unit Award or otherwise, such amount as may be necessary to permit the Company to so comply. Unless otherwise agreed to between the Company and the Grantee, the Grantee authorizes the Company, on behalf of the Grantee, to sell or otherwise dispose of such portion of the Common Shares acquired by the Grantee on the settlement of the RSUs as is necessary to provide sufficient funds to the Company to enable it to satisfy any liability for any such withholding obligations. The Company shall remit the applicable portion of the net proceeds of such sale (after deduction of all fees commissions or costs in respect of such sale) to the appropriate governmental authority and shall remit to the Grantee any unapplied balance of the net proceeds of such sale. Any sale will be made at prevailing market prices and the Company shall not be under any obligation to obtain or indemnify the Grantee in respect of a particular price for the Common Shares so sold.</w:t>
      </w:r>
    </w:p>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Grantee acknowledges and agrees that the Grantee shall remain fully responsible for satisfying his or her tax obligations relating to the Restricted Share Unit Award in all cases and nothing in this Section 2.10 shall be construed as relieving the Grantee of any liability for satisfying his or her tax obligations relating to the Restricted Share Unit Award.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Employment Agreement Clarification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Each of the Company and the Grantee hereby acknowledges and agrees that, if the Grantee has an employment agreement with the Company, references to “deferred compensation” in Section [•] and Section [•] of the employment agreement between the Grantee and the Company or its affiliate shall include restricted share units, other equity or equity-based awards, and other deferred compensation awards or rights, as applicable. This Section 2.11 shall survive the vesting and/or termination of the Restricted Share Unit Award and shall serve to modify such employment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Grantee) upon the occurrence of the events referred to in Section 10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10.3 of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Grantee of all Common Shares which may become issuable from time to time under the Restricted Share Unit Award.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Grantee is a bona fide employee of the Company or of a subsidiary of the Company or of an Affiliate of the Company or a person who is approved as an “Eligible Person” by the Board of Directors.</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Representations and Covenants of the Grantee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Grantee hereby represents and covenants that:</w:t>
      </w:r>
    </w:p>
    <w:p>
      <w:pPr>
        <w:spacing w:after="0" w:line="225" w:lineRule="exact"/>
        <w:rPr>
          <w:sz w:val="20"/>
          <w:szCs w:val="20"/>
          <w:color w:val="auto"/>
        </w:rPr>
      </w:pPr>
    </w:p>
    <w:p>
      <w:pPr>
        <w:ind w:left="1500" w:hanging="743"/>
        <w:spacing w:after="0" w:line="282"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officer, employee, consultant or advisor of the Company or of a subsidiary of the Company or of an Affiliate of the Company or a person who is approved as an “Eligible Person” by the Board of Directors on the Date of Grant;</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 and the Grantee has not been induced to enter into this Agreement by the expectation of employment or continued employment with the Company or any subsidiary of the Company or any Affiliate of the Company;</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ceases to be an “Eligible Person” due to termination of employment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ind w:left="1500" w:hanging="743"/>
        <w:spacing w:after="0" w:line="254"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or the Legal Representative of the Grantee receives any Common Shares in respect 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Grantee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Employment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Grantee by e-mail or such other reasonable manner as then determined by the Company.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9" w:name="page40"/>
    <w:bookmarkEnd w:id="39"/>
    <w:p>
      <w:pPr>
        <w:ind w:left="4503"/>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743" w:hanging="743"/>
        <w:spacing w:after="0" w:line="282" w:lineRule="auto"/>
        <w:tabs>
          <w:tab w:leader="none" w:pos="7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RSUs will vest as to [•] of the RSUs on [•] (each such vesting date, a “Vesting Date”), subject to the Grantee continuously remaining an Eligible Person through the applicable Vesting Date.</w:t>
      </w:r>
    </w:p>
    <w:p>
      <w:pPr>
        <w:spacing w:after="0" w:line="161" w:lineRule="exact"/>
        <w:rPr>
          <w:rFonts w:ascii="Times New Roman" w:cs="Times New Roman" w:eastAsia="Times New Roman" w:hAnsi="Times New Roman"/>
          <w:sz w:val="18"/>
          <w:szCs w:val="18"/>
          <w:color w:val="auto"/>
        </w:rPr>
      </w:pPr>
    </w:p>
    <w:p>
      <w:pPr>
        <w:jc w:val="both"/>
        <w:ind w:left="743" w:hanging="743"/>
        <w:spacing w:after="0" w:line="256" w:lineRule="auto"/>
        <w:tabs>
          <w:tab w:leader="none" w:pos="7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RSUs on a Change of Control</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Plan, or the Agreement to the contrary, if the Grantee ceases to be an Eligible Person due to a termination of employment by the Company without Cause or the Grantee terminates his or her employment for Good Reason (but only if the Grantee is party to a Separate Agreement that contains a definition of “Good Reason”), in either case within the twelve (12) month period following a Change of Control, to the extent any RSUs are outstanding and unvested immediately prior to such termination of employment, such outstanding RSUs, if any, will automatically vest in full upon such termination of employment.</w:t>
      </w:r>
    </w:p>
    <w:p>
      <w:pPr>
        <w:spacing w:after="0" w:line="200" w:lineRule="exact"/>
        <w:rPr>
          <w:sz w:val="20"/>
          <w:szCs w:val="20"/>
          <w:color w:val="auto"/>
        </w:rPr>
      </w:pPr>
    </w:p>
    <w:p>
      <w:pPr>
        <w:spacing w:after="0" w:line="203"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2026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 AWARD AGREEMENT</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48"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“Grantee”)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left="760" w:hanging="752"/>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officer, employee, consultant or advisor of the Company or of a subsidiary of the Company or of an Affiliate of the Company or a person otherwise approved by the Board of Directors as an “Eligible Person”; and</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Grantee of a Restricted Share Unit Award will promote the interests of the Company by furnishing the Grantee with greater incentive to further develop and promote the business and financial success of the Company and by furthering the identity of interest of the Grantee with the shareholders of the Company generally through potential share ownership in the Company;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other than Saturday, Sunday and any other day which is a legal holiday in British Columbia;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194" w:lineRule="exact"/>
        <w:rPr>
          <w:sz w:val="20"/>
          <w:szCs w:val="20"/>
          <w:color w:val="auto"/>
        </w:rPr>
      </w:pPr>
    </w:p>
    <w:p>
      <w:pPr>
        <w:jc w:val="both"/>
        <w:ind w:left="1500" w:hanging="743"/>
        <w:spacing w:after="0" w:line="253"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solely for purposes of this Agreement, (i) the Grantee's continued failure (for reasons other than death or disability) to substantially perform the material duties and obligations under the written agreement, if any, setting forth the terms and conditions of the Grantee's employment with the Company (the “Employment Agreement”), which failure, if curable within the discretion of the Company, is not cured to the reasonable satisfaction of the Company within thirty (30) days after receipt of written notice from the Company of such failure; (ii) the Grantee's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Grantee that benefits the Grantee at the expense of the Company; (iv) your violation of a U.S. or Canadian federal, provincial or state law or regulation applicable to the Company’s business; (v) the Grantee's violation of, or a plea of nolo contendere or guilty to, a felony under the laws of the United States or any state or Canada or any province; (vi) the Grantee's material breach of the terms of the Employment Agreement or the Confidentiality Agreement (as defined in the Employment Agreement); or (vii) the Company’s severe financial distress, whereby the Company is in the process of winding down its business and the Grantee's employment is terminated in connection with such winding down;</w:t>
      </w:r>
    </w:p>
    <w:p>
      <w:pPr>
        <w:spacing w:after="0" w:line="18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means common shares without par value in the capital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means the Compensation Committee of the Board of Directors;</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Grantee or of the estate of the Grantee on the grounds that the Grantee is incapable, by reason of physical or mental infirmity, of managing his or her affairs;</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2026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2.6(2) of this Agreement;</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has the meaning ascribed thereto under the Securities Act (British Columbia) as the same may from time to time be amended or re enacted.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Restricted Share Unit Award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left="1500" w:hanging="743"/>
        <w:spacing w:after="0" w:line="222" w:lineRule="exact"/>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RSUs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the Plan in respect of transactions occurring after the date hereof. The RSUs will vest, if at all, in accordance with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Nontransferability of 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Restricted Share Unit Award is not transferable or assignable by the Grantee except as expressly permitted under the Plan.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vesting or settlement of the RSUs unless the Board of Directors is satisfied that the issuance of such Common Shares to the Grantee is in accordance with the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Vesting Conditions; Cessation of Service; Change of Control</w:t>
      </w:r>
    </w:p>
    <w:p>
      <w:pPr>
        <w:spacing w:after="0" w:line="229" w:lineRule="exact"/>
        <w:rPr>
          <w:sz w:val="20"/>
          <w:szCs w:val="20"/>
          <w:color w:val="auto"/>
        </w:rPr>
      </w:pPr>
    </w:p>
    <w:p>
      <w:pPr>
        <w:jc w:val="both"/>
        <w:ind w:left="1500" w:hanging="743"/>
        <w:spacing w:after="0" w:line="266"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xml:space="preserve">. Except as provided in Section 2.6(2) and Section 2.6(3) below, the RSUs shall vest on the applicable “Vesting Date”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RSUs shall vest pursuant to this Agreement unless the Grantee has continuously remained an Eligible Person from the Date of Grant through the applicable Vesting Date.</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3"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Service</w:t>
      </w:r>
      <w:r>
        <w:rPr>
          <w:rFonts w:ascii="Times New Roman" w:cs="Times New Roman" w:eastAsia="Times New Roman" w:hAnsi="Times New Roman"/>
          <w:sz w:val="18"/>
          <w:szCs w:val="18"/>
          <w:color w:val="auto"/>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an “Eligible Person” for any reason, including due to termination of employment or service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spacing w:after="0" w:line="19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Notwithstanding anything to the contrary in this Agreement, in the event of a Change of Control, the treatment of the RSUs in connection with such Change of Control shall be as set forth in the Plan.</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or service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Grantee’s employment or service is terminated by the Company, any of its subsidiaries or any of its Affiliates and prior thereto, concurrently therewith or immediately thereafter the Grantee commences employment or service with the Company, any of its subsidiaries or any of its Affiliates, as the case may be, the Grantee will not cease to be an “Eligible Person” and the vesting of the RSUs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Settlement of RSUs</w:t>
      </w:r>
    </w:p>
    <w:p>
      <w:pPr>
        <w:spacing w:after="0" w:line="23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The Company shall, as soon as practicable upon the vesting of a RSU hereunder but in no event later than March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the Plan. Nothing in the preceding sentence shall be construed as limiting the general application of Section 5.12 of this Agreement.</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Dividends; Other Rights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Grantee expressly acknowledges that the vesting and/or settlement of the RSUs acquired hereunder may give rise to “wages” subject to withholding, including for Canadian income tax and Canada Pension Plan purposes. The Grantee expressly acknowledges and agrees that the Grantee’s rights hereunder, including the right to receive Common Shares following the vesting of any portion of the Restricted Share Unit Award, are subject to the satisfaction of all taxes required to be withheld with respect to the Restricted Share Unit Award. Unless otherwise determined by the Company, the Company shall automatically satisfy these tax withholding obligations by withholding from the Common Shares that would otherwise be delivered in connection with the vesting and/or settlement of the RSUs hereunder a number of Common Shares having a fair market value equal to the minimum statutory amount required to be withheld to satisfy such tax withholding obligations. The Grantee authorizes the Company and its subsidiaries to withhold any amounts due in respect of any required tax withholdings or payments by withholding from the Common Shares otherwise deliverable in connection with the Restricted Share Unit Award and/or by withholding from any amounts otherwise owed to the Grantee.</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Grantee expressly acknowledges and agrees that the Grantee (and not the Company) shall remain fully responsible for satisfying his or her own tax liability arising from or due in connection with the grant or vesting of the RSUs and/or the delivery of any Common Shares under this Restricted Share Unit Award and nothing in this Section 2.10 shall be construed as relieving the Grantee of any liability for satisfying his or her tax obligations with respect to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Grantee) upon the occurrence of the events referred to in Section 10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 of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Grantee of all Common Shares which may become issuable from time to time under the Restricted Share Unit Award.</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Grantee is a bona fide director of the Company or of a subsidiary of the Company or of an Affiliate of the Company as of the date of grant of the Restricted Share Unit award or a person who is approved as an “Eligible Person” by the Board of Directors.</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Representations and Covenants of the Grantee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Grantee hereby represents and covenants that:</w:t>
      </w:r>
    </w:p>
    <w:p>
      <w:pPr>
        <w:spacing w:after="0" w:line="225" w:lineRule="exact"/>
        <w:rPr>
          <w:sz w:val="20"/>
          <w:szCs w:val="20"/>
          <w:color w:val="auto"/>
        </w:rPr>
      </w:pPr>
    </w:p>
    <w:p>
      <w:pPr>
        <w:ind w:left="1500" w:hanging="743"/>
        <w:spacing w:after="0" w:line="282"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 the Company or of a subsidiary of the Company or of an Affiliate of the Company as of the date of grant of the Restricted Share Unit award or a person who is approved as an “Eligible Person” by the Board of Directors on the Date of Grant;</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 and the Grantee has not been induced to enter into this Agreement by the expectation of employment or service or continued employment or service with the Company or any subsidiary of the Company or any Affiliate of the Company;</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ceases to be an “Eligible Person” due to termination of employment or service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or the Legal Representative of the Grantee receives any Common Shares in respect 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Grantee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Service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or service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Grantee by e-mail or such other reasonable manner as then determined by the Company.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9" w:name="page50"/>
    <w:bookmarkEnd w:id="49"/>
    <w:p>
      <w:pPr>
        <w:ind w:left="4503"/>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both"/>
        <w:ind w:left="743" w:hanging="743"/>
        <w:spacing w:after="0" w:line="261" w:lineRule="auto"/>
        <w:tabs>
          <w:tab w:leader="none" w:pos="7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RSUs will vest as to one hundred percent (100%) of the RSUs on the one-year anniversary of the annual shareholder meeting immediately preceding the Date of Grant, or, if earlier, on the day before the Company’s next annual meeting of shareholders following the Date of Grant which is at least 50 weeks after the immediately preceding year’s annual meeting (such earlier date, the “Vesting Date”), subject to the Grantee continuously remaining an Eligible Person through the Vesting Date.</w:t>
      </w:r>
    </w:p>
    <w:p>
      <w:pPr>
        <w:spacing w:after="0" w:line="396"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2026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48"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“Grantee”)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left="760" w:hanging="752"/>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officer, employee, consultant or advisor of the Company or of a subsidiary of the Company or of an Affiliate of the Company or a person otherwise approved by the Board of Directors as an “Eligible Person”; and</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Grantee of a Performance Share Award will promote the interests of the Company by furnishing the Grantee with greater incentive to further develop and promote the business and financial success of the Company and by furthering the identity of interest of the Grantee with the shareholders of the Company generally through potential share ownership in the Company;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other than Saturday, Sunday and any other day which is a legal holiday in British Columbia;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line="194" w:lineRule="exact"/>
        <w:rPr>
          <w:sz w:val="20"/>
          <w:szCs w:val="20"/>
          <w:color w:val="auto"/>
        </w:rPr>
      </w:pPr>
    </w:p>
    <w:p>
      <w:pPr>
        <w:jc w:val="both"/>
        <w:ind w:left="1500" w:hanging="743"/>
        <w:spacing w:after="0" w:line="253"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solely for purposes of this Agreement, (i) the Grantee's continued failure (for reasons other than death or disability) to substantially perform the material duties and obligations under the written agreement, if any, setting forth the terms and conditions of the Grantee's employment with the Company (the “Employment Agreement”), which failure, if curable within the discretion of the Company, is not cured to the reasonable satisfaction of the Company within thirty (30) days after receipt of written notice from the Company of such failure; (ii) the Grantee's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Grantee that benefits the Grantee at the expense of the Company; (iv) your violation of a U.S. or Canadian federal, provincial or state law or regulation applicable to the Company’s business; (v) the Grantee's violation of, or a plea of nolo contendere or guilty to, a felony under the laws of the United States or any state or Canada or any province; (vi) the Grantee's material breach of the terms of the Employment Agreement or the Confidentiality Agreement (as defined in the Employment Agreement); or (vii) the Company’s severe financial distress, whereby the Company is in the process of winding down its business and the Grantee's employment is terminated in connection with such winding down;</w:t>
      </w:r>
    </w:p>
    <w:p>
      <w:pPr>
        <w:spacing w:after="0" w:line="18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means common shares without par value in the capital of the Company;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means the Compensation Committee of the Board of Directors;</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Grantee or of the estate of the Grantee on the grounds that the Grantee is incapable, by reason of physical or mental infirmity, of managing his or her affairs;</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2026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2.6(2) of this Agreement;</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has the meaning ascribed thereto under the Securities Act (British Columbia) as the same may from time to time be amended or re enacted.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Performance Share Award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ind w:left="1500" w:hanging="743"/>
        <w:spacing w:after="0" w:line="222" w:lineRule="exact"/>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PSUs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this Agreement and the Plan, on the Date of Grant set forth above, the Company hereby grants to the Grantee a Performance Share Award consisting of [•] performance-based restricted share units (the “PSUs”), giving the Grantee the conditional right to receive, on the terms and conditions provided herein and in the Plan, one Common Share with respect to each PSU forming part of this Award, subject to adjustment pursuant to the Plan in respect of transactions occurring after the date hereof. The percentage of the total number of PSUs that may be earned by the Grantee will be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Nontransferability of PSUs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Performance Share Award is not transferable or assignable by the Grantee except as expressly permitted under the Plan.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vesting or settlement of the PSUs unless the Board of Directors is satisfied that the issuance of such Common Shares to the Grantee is in accordance with the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PSUs in order to ensure such compliance, including the endorsement of a legend on any certificate representing Common Shares acquired on the settlement of the PSUs to the effect that such Common Shares may not be offered, sold or delivered except in compliance with the applicable securities laws and regulations of Canada or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Vesting Conditions; Cessation of Employment; Change of Control</w:t>
      </w:r>
    </w:p>
    <w:p>
      <w:pPr>
        <w:spacing w:after="0" w:line="229" w:lineRule="exact"/>
        <w:rPr>
          <w:sz w:val="20"/>
          <w:szCs w:val="20"/>
          <w:color w:val="auto"/>
        </w:rPr>
      </w:pPr>
    </w:p>
    <w:p>
      <w:pPr>
        <w:jc w:val="both"/>
        <w:ind w:left="1500" w:hanging="743"/>
        <w:spacing w:after="0" w:line="261"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xml:space="preserve">. Except as provided in Section 2.6(2) and Section 2.6(3) below, the PSUs shall vest on the applicable “Vesting Date”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based on achievement of the applicable Milestone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PSUs shall vest pursuant to this Agreement unless the Grantee has continuously remained an Eligible Person from the Date of Grant through the applicable Vesting Date.</w:t>
      </w:r>
    </w:p>
    <w:p>
      <w:pPr>
        <w:spacing w:after="0" w:line="179" w:lineRule="exact"/>
        <w:rPr>
          <w:rFonts w:ascii="Times New Roman" w:cs="Times New Roman" w:eastAsia="Times New Roman" w:hAnsi="Times New Roman"/>
          <w:sz w:val="18"/>
          <w:szCs w:val="18"/>
          <w:color w:val="auto"/>
        </w:rPr>
      </w:pPr>
    </w:p>
    <w:p>
      <w:pPr>
        <w:jc w:val="both"/>
        <w:ind w:left="1500" w:hanging="743"/>
        <w:spacing w:after="0" w:line="253"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r>
        <w:rPr>
          <w:rFonts w:ascii="Times New Roman" w:cs="Times New Roman" w:eastAsia="Times New Roman" w:hAnsi="Times New Roman"/>
          <w:sz w:val="18"/>
          <w:szCs w:val="18"/>
          <w:color w:val="auto"/>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an “Eligible Person” for any reason, including due to termination of employment by the Company or any of its subsidiaries or any of its Affiliates without Cause or alleged constructive dismissal or due to voluntary termination by the Grantee, all outstanding PSUs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PSUs past said deemed termination date.</w:t>
      </w:r>
    </w:p>
    <w:p>
      <w:pPr>
        <w:spacing w:after="0" w:line="19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Notwithstanding anything to the contrary in the Plan or this Agreement, in the event of a Change of Control, the treatment of the PSUs in connection with such Change of Control shall be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an “Eligible Person” and the vesting of the PSUs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PSUs,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Settlement of PSUs</w:t>
      </w:r>
    </w:p>
    <w:p>
      <w:pPr>
        <w:spacing w:after="0" w:line="23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The Company shall, as soon as practicable upon the vesting of a PSU hereunder but in no event later than March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PSU vests and in no event later than December 31, [•], with respect to each such PSU that so vests, transfer one (1) Common Share to the Grantee (or, in the event of the Grantee’s death, to the person to whom this Performance Share Award has passed by will or the laws of descent and distribution).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cancel, rescind, withhold or otherwise limit or restrict this Performance Share Award at any time if the Grantee is not in compliance with all applicable provisions of this Agreement and the Plan. By accepting this Performance Share Award, the Grantee expressly acknowledges and agrees that his or her rights under this Performance Share Award, and those of any permitted transferee of this Performance Share Award, including the right to any Common Shares acquired under this Performance Share Award or proceeds from the disposition thereof, are subject to the Xenon Pharmaceuticals Clawback Policy, as such policy may be amended and in effect from time to time (and any successor or similar policy), to the extent applicable, and the Plan. Nothing in the preceding sentence shall be construed as limiting the general application of Section 5.12 of this Agreement.</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Dividends; Other Rights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Performance Share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Performance Share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Performance Share Award.</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Grantee expressly acknowledges that the vesting and/or settlement of the PSUs acquired hereunder may give rise to “wages” subject to withholding. So as to ensure that the Company will be able to comply with the applicable obligations under any federal, provincial, state or local law relating to the withholding of tax or other required deductions, the Company shall withhold or cause to be withheld from any amount payable to a Grantee, either under this Performance Share Unit Award or otherwise, such amount as may be necessary to permit the Company to so comply. Unless otherwise agreed to between the Company and the Grantee, the Grantee authorizes the Company, on behalf of the Grantee, to sell or otherwise dispose of such portion of the Common Shares acquired by the Grantee on the settlement of the RSUs as is necessary to provide sufficient funds to the Company to enable it to satisfy any liability for any such withholding obligations. The Company shall remit the applicable portion of the net proceeds of such sale (after deduction of all fees commissions or costs in respect of such sale) to the appropriate governmental authority and shall remit to the Grantee any unapplied balance of the net proceeds of such sale. Any sale will be made at prevailing market prices and the Company shall not be under any obligation to obtain or indemnify the Grantee in respect of a particular price for the Common Shares so sold.</w:t>
      </w:r>
    </w:p>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Grantee acknowledges and agrees that the Grantee shall remain fully responsible for satisfying his or her tax obligations relating to the Performance Share Award in all cases and nothing in this Section 2.10 shall be construed as relieving the Grantee of any liability for satisfying his or her tax obligations relating to the Performance Share Unit Award.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Employment Agreement Clarification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Each of the Company and the Grantee hereby acknowledges and agrees that, if the Grantee has an employment agreement with the Company, references to “deferred compensation” in Section [•] and Section [•] of the employment agreement between the Grantee and the Company or its affiliate shall include restricted share units, other equity or equity-based awards, and other deferred compensation awards or rights, as applicable. This Section 2.11 shall survive the vesting and/or termination of the Performance Share Award and shall serve to modify such employment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Grantee) upon the occurrence of the events referred to in Section 10 of the Plan so that the rights of the Grantee hereunder, including the number of Common Shares subject to the Performance Share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Performance Share Award is subject to the provisions of Section 10 of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Grantee of all Common Shares which may become issuable from time to time under the Performance Share Award.</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Grantee is a bona fide employee of the Company or of a subsidiary of the Company or of an Affiliate of the Company or an individual employed by a person which is providing management services to the Company or of a subsidiary of the Company or of an Affiliate of the Company or a person who is approved as an “Eligible Person” by the Board of Directors.</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Representations and Covenants of the Grantee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Grantee hereby represents and covenants that:</w:t>
      </w:r>
    </w:p>
    <w:p>
      <w:pPr>
        <w:spacing w:after="0" w:line="225" w:lineRule="exact"/>
        <w:rPr>
          <w:sz w:val="20"/>
          <w:szCs w:val="20"/>
          <w:color w:val="auto"/>
        </w:rPr>
      </w:pPr>
    </w:p>
    <w:p>
      <w:pPr>
        <w:ind w:left="1500" w:hanging="743"/>
        <w:spacing w:after="0" w:line="282"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director, officer, employee, consultant or advisor of the Company or of a subsidiary of the Company or of an Affiliate of the Company or a person who is approved as an “Eligible Person” by the Board of Directors on the Date of Grant;</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 and the Grantee has not been induced to enter into this Agreement by the expectation of employment or continued employment with the Company or any subsidiary of the Company or any Affiliate of the Company or any person providing management services to the Company or any subsidiary of the Company or any Affiliate of the Company;</w:t>
      </w:r>
    </w:p>
    <w:p>
      <w:pPr>
        <w:spacing w:after="0" w:line="179"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that the grant of the Performance Share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PSUs or the Common Shares to be distributed thereunder under any applicable securities laws and if such exemption for any reason becomes unavailable, the obligation of the Company to grant any PSUs or issue any Common Shares upon the vesting or settlement of any PSUs will cease;</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ceases to be an “Eligible Person” due to termination of employment by the Company, any of its subsidiaries or any of its Affiliates without cause or alleged constructive dismissal or due to voluntary termination by the Grantee, the Grantee will not make any claims for continued vesting of PSUs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left="1500" w:hanging="743"/>
        <w:spacing w:after="0" w:line="254" w:lineRule="auto"/>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or the Legal Representative of the Grantee receives any Common Shares in respect of the PSUs, the Grantee or the Legal Representative, as the case may be, will prior to and upon any sale or disposition of any Common Shares received in respect of the PSUs,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PSUs or any of the Grantee’s other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Performance Share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this Agreement nor the Performance Share Award may be assigned, transferred or charged in whole or in part by the Grantee, and any purported assignment, transfer or charge shall cause this Agreement and the Performance Share Award to lapse forthwith and be null and void after that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Grantee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Employment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this Performance Share Award, nor the issuance of Common Shares upon the vesting or settlement of any PSUs,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PSUs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Grantee by e-mail or such other reasonable manner as then determined by the Company.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PSUs granted hereunder shall be subject to the terms of the Plan. Except as expressly provided herein, in the event of any conflict between the provisions of this Agreement and the terms of the Plan, the terms of the Plan shall govern.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decimal"/>
      <w:start w:val="2"/>
    </w:lvl>
  </w:abstractNum>
  <w:abstractNum w:abstractNumId="3">
    <w:nsid w:val="440BADFC"/>
    <w:multiLevelType w:val="hybridMultilevel"/>
    <w:lvl w:ilvl="0">
      <w:lvlJc w:val="left"/>
      <w:lvlText w:val="%1."/>
      <w:numFmt w:val="decimal"/>
      <w:start w:val="3"/>
    </w:lvl>
    <w:lvl w:ilvl="1">
      <w:lvlJc w:val="left"/>
      <w:lvlText w:val="(%2)"/>
      <w:numFmt w:val="lowerLetter"/>
      <w:start w:val="1"/>
    </w:lvl>
  </w:abstractNum>
  <w:abstractNum w:abstractNumId="4">
    <w:nsid w:val="5072367"/>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5">
    <w:nsid w:val="3804823E"/>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
    <w:nsid w:val="77465F01"/>
    <w:multiLevelType w:val="hybridMultilevel"/>
    <w:lvl w:ilvl="0">
      <w:lvlJc w:val="left"/>
      <w:lvlText w:val="(%1)"/>
      <w:numFmt w:val="decimal"/>
      <w:start w:val="2"/>
    </w:lvl>
  </w:abstractNum>
  <w:abstractNum w:abstractNumId="7">
    <w:nsid w:val="7724C67E"/>
    <w:multiLevelType w:val="hybridMultilevel"/>
    <w:lvl w:ilvl="0">
      <w:lvlJc w:val="left"/>
      <w:lvlText w:val="(%1)"/>
      <w:numFmt w:val="upp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9">
    <w:nsid w:val="2463B9E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10">
    <w:nsid w:val="5E884AD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1">
    <w:nsid w:val="51EAD36B"/>
    <w:multiLevelType w:val="hybridMultilevel"/>
    <w:lvl w:ilvl="0">
      <w:lvlJc w:val="left"/>
      <w:lvlText w:val="(%1)"/>
      <w:numFmt w:val="decimal"/>
      <w:start w:val="3"/>
    </w:lvl>
  </w:abstractNum>
  <w:abstractNum w:abstractNumId="12">
    <w:nsid w:val="2D517796"/>
    <w:multiLevelType w:val="hybridMultilevel"/>
    <w:lvl w:ilvl="0">
      <w:lvlJc w:val="left"/>
      <w:lvlText w:val="(%1)"/>
      <w:numFmt w:val="lowerLetter"/>
      <w:start w:val="4"/>
    </w:lvl>
    <w:lvl w:ilvl="1">
      <w:lvlJc w:val="left"/>
      <w:lvlText w:val="(%2)"/>
      <w:numFmt w:val="decimal"/>
      <w:start w:val="1"/>
    </w:lvl>
  </w:abstractNum>
  <w:abstractNum w:abstractNumId="13">
    <w:nsid w:val="580BD78F"/>
    <w:multiLevelType w:val="hybridMultilevel"/>
    <w:lvl w:ilvl="0">
      <w:lvlJc w:val="left"/>
      <w:lvlText w:val="%1"/>
      <w:numFmt w:val="decimal"/>
      <w:start w:val="1"/>
    </w:lvl>
    <w:lvl w:ilvl="1">
      <w:lvlJc w:val="left"/>
      <w:lvlText w:val="(%2)"/>
      <w:numFmt w:val="lowerLetter"/>
      <w:start w:val="7"/>
    </w:lvl>
  </w:abstractNum>
  <w:abstractNum w:abstractNumId="14">
    <w:nsid w:val="153EA438"/>
    <w:multiLevelType w:val="hybridMultilevel"/>
    <w:lvl w:ilvl="0">
      <w:lvlJc w:val="left"/>
      <w:lvlText w:val="%1."/>
      <w:numFmt w:val="decimal"/>
      <w:start w:val="6"/>
    </w:lvl>
    <w:lvl w:ilvl="1">
      <w:lvlJc w:val="left"/>
      <w:lvlText w:val="(%2)"/>
      <w:numFmt w:val="lowerLetter"/>
      <w:start w:val="1"/>
    </w:lvl>
  </w:abstractNum>
  <w:abstractNum w:abstractNumId="15">
    <w:nsid w:val="3855585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6">
    <w:nsid w:val="70A64E2A"/>
    <w:multiLevelType w:val="hybridMultilevel"/>
    <w:lvl w:ilvl="0">
      <w:lvlJc w:val="left"/>
      <w:lvlText w:val="%1."/>
      <w:numFmt w:val="decimal"/>
      <w:start w:val="8"/>
    </w:lvl>
    <w:lvl w:ilvl="1">
      <w:lvlJc w:val="left"/>
      <w:lvlText w:val="(%2)"/>
      <w:numFmt w:val="lowerLetter"/>
      <w:start w:val="1"/>
    </w:lvl>
  </w:abstractNum>
  <w:abstractNum w:abstractNumId="17">
    <w:nsid w:val="6A2342EC"/>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8">
    <w:nsid w:val="2A487CB0"/>
    <w:multiLevelType w:val="hybridMultilevel"/>
    <w:lvl w:ilvl="0">
      <w:lvlJc w:val="left"/>
      <w:lvlText w:val="(%1)"/>
      <w:numFmt w:val="lowerRoman"/>
      <w:start w:val="5"/>
    </w:lvl>
  </w:abstractNum>
  <w:abstractNum w:abstractNumId="19">
    <w:nsid w:val="1D4ED43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20">
    <w:nsid w:val="725A06FB"/>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3"/>
    </w:lvl>
  </w:abstractNum>
  <w:abstractNum w:abstractNumId="21">
    <w:nsid w:val="2CD89A3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2">
    <w:nsid w:val="57E4CCAF"/>
    <w:multiLevelType w:val="hybridMultilevel"/>
    <w:lvl w:ilvl="0">
      <w:lvlJc w:val="left"/>
      <w:lvlText w:val="(%1)"/>
      <w:numFmt w:val="decimal"/>
      <w:start w:val="2"/>
    </w:lvl>
    <w:lvl w:ilvl="1">
      <w:lvlJc w:val="left"/>
      <w:lvlText w:val="(%2)"/>
      <w:numFmt w:val="upperLetter"/>
      <w:start w:val="1"/>
    </w:lvl>
  </w:abstractNum>
  <w:abstractNum w:abstractNumId="23">
    <w:nsid w:val="7A6D8D3C"/>
    <w:multiLevelType w:val="hybridMultilevel"/>
    <w:lvl w:ilvl="0">
      <w:lvlJc w:val="left"/>
      <w:lvlText w:val="%1."/>
      <w:numFmt w:val="decimal"/>
      <w:start w:val="11"/>
    </w:lvl>
    <w:lvl w:ilvl="1">
      <w:lvlJc w:val="left"/>
      <w:lvlText w:val="(%2)"/>
      <w:numFmt w:val="lowerLetter"/>
      <w:start w:val="1"/>
    </w:lvl>
  </w:abstractNum>
  <w:abstractNum w:abstractNumId="24">
    <w:nsid w:val="4B588F54"/>
    <w:multiLevelType w:val="hybridMultilevel"/>
    <w:lvl w:ilvl="0">
      <w:lvlJc w:val="left"/>
      <w:lvlText w:val="%1"/>
      <w:numFmt w:val="decimal"/>
      <w:start w:val="1"/>
    </w:lvl>
    <w:lvl w:ilvl="1">
      <w:lvlJc w:val="left"/>
      <w:lvlText w:val="(%2)"/>
      <w:numFmt w:val="lowerLetter"/>
      <w:start w:val="6"/>
    </w:lvl>
  </w:abstractNum>
  <w:abstractNum w:abstractNumId="25">
    <w:nsid w:val="542289EC"/>
    <w:multiLevelType w:val="hybridMultilevel"/>
    <w:lvl w:ilvl="0">
      <w:lvlJc w:val="left"/>
      <w:lvlText w:val="%1."/>
      <w:numFmt w:val="decimal"/>
      <w:start w:val="12"/>
    </w:lvl>
    <w:lvl w:ilvl="1">
      <w:lvlJc w:val="left"/>
      <w:lvlText w:val="(%2)"/>
      <w:numFmt w:val="lowerLetter"/>
      <w:start w:val="1"/>
    </w:lvl>
  </w:abstractNum>
  <w:abstractNum w:abstractNumId="26">
    <w:nsid w:val="6DE91B18"/>
    <w:multiLevelType w:val="hybridMultilevel"/>
    <w:lvl w:ilvl="0">
      <w:lvlJc w:val="left"/>
      <w:lvlText w:val="(%1)"/>
      <w:numFmt w:val="lowerLetter"/>
      <w:start w:val="6"/>
    </w:lvl>
  </w:abstractNum>
  <w:abstractNum w:abstractNumId="27">
    <w:nsid w:val="38437FDB"/>
    <w:multiLevelType w:val="hybridMultilevel"/>
    <w:lvl w:ilvl="0">
      <w:lvlJc w:val="left"/>
      <w:lvlText w:val="(%1)"/>
      <w:numFmt w:val="lowerLetter"/>
      <w:start w:val="8"/>
    </w:lvl>
  </w:abstractNum>
  <w:abstractNum w:abstractNumId="28">
    <w:nsid w:val="7644A45C"/>
    <w:multiLevelType w:val="hybridMultilevel"/>
    <w:lvl w:ilvl="0">
      <w:lvlJc w:val="left"/>
      <w:lvlText w:val="%1."/>
      <w:numFmt w:val="upperLetter"/>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4"/>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4"/>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6"/>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upperLetter"/>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4"/>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5"/>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5"/>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upperLetter"/>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4"/>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5"/>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upperLetter"/>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4"/>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5"/>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2026-06-03T15:05:50Z</dcterms:created>
  <dcterms:modified xsi:type="dcterms:W3CDTF">2026-06-03T15:05:50Z</dcterms:modified>
</cp:coreProperties>
</file>