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Kelly Thomas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3650 GILMORE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BURNABY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V5G 4W8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BRITISH COLUMBIA,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Xenon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earned and vested under a restricted share unit ("RSU") award granted to the reporting person on October 15, 2025. The RSU award vests 25% on each of the first four anniversaries of the date of grant, beginning on October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Nathaniel Adams,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514" TargetMode="External"/><Relationship Id="rId5" Type="http://schemas.openxmlformats.org/officeDocument/2006/relationships/hyperlink" Target="http://www.sec.gov/cgi-bin/browse-edgar?action=getcompany&amp;CIK=0001582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3388</Characters>
  <CharactersWithSpaces>3934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